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7E51F" w14:textId="4CF56DFA" w:rsidR="00EB7B32" w:rsidRPr="00A05CC9" w:rsidRDefault="00825195" w:rsidP="0028253C">
      <w:pPr>
        <w:pStyle w:val="Body"/>
        <w:tabs>
          <w:tab w:val="left" w:pos="5963"/>
        </w:tabs>
      </w:pPr>
      <w:r>
        <w:rPr>
          <w:noProof/>
        </w:rPr>
        <mc:AlternateContent>
          <mc:Choice Requires="wps">
            <w:drawing>
              <wp:anchor distT="165100" distB="165100" distL="165100" distR="165100" simplePos="0" relativeHeight="251658248" behindDoc="0" locked="0" layoutInCell="1" allowOverlap="1" wp14:anchorId="78B00DE4" wp14:editId="13D3DB4B">
                <wp:simplePos x="0" y="0"/>
                <wp:positionH relativeFrom="page">
                  <wp:posOffset>2110740</wp:posOffset>
                </wp:positionH>
                <wp:positionV relativeFrom="page">
                  <wp:posOffset>5082540</wp:posOffset>
                </wp:positionV>
                <wp:extent cx="4940489" cy="3139440"/>
                <wp:effectExtent l="0" t="0" r="0" b="0"/>
                <wp:wrapThrough wrapText="bothSides" distL="165100" distR="165100">
                  <wp:wrapPolygon edited="1">
                    <wp:start x="0" y="0"/>
                    <wp:lineTo x="21600" y="0"/>
                    <wp:lineTo x="21600" y="21600"/>
                    <wp:lineTo x="0" y="21600"/>
                    <wp:lineTo x="0" y="0"/>
                  </wp:wrapPolygon>
                </wp:wrapThrough>
                <wp:docPr id="1073741828" name="Text Box 1073741828" descr="Consultation…"/>
                <wp:cNvGraphicFramePr/>
                <a:graphic xmlns:a="http://schemas.openxmlformats.org/drawingml/2006/main">
                  <a:graphicData uri="http://schemas.microsoft.com/office/word/2010/wordprocessingShape">
                    <wps:wsp>
                      <wps:cNvSpPr txBox="1"/>
                      <wps:spPr>
                        <a:xfrm>
                          <a:off x="0" y="0"/>
                          <a:ext cx="4940489" cy="3139440"/>
                        </a:xfrm>
                        <a:prstGeom prst="rect">
                          <a:avLst/>
                        </a:prstGeom>
                        <a:noFill/>
                        <a:ln w="12700" cap="flat">
                          <a:noFill/>
                          <a:miter lim="400000"/>
                        </a:ln>
                        <a:effectLst/>
                      </wps:spPr>
                      <wps:txbx>
                        <w:txbxContent>
                          <w:p w14:paraId="316E5300" w14:textId="77612E0D" w:rsidR="00E27A68" w:rsidRPr="004A0D88" w:rsidRDefault="00E27A68" w:rsidP="003D75A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940" w:lineRule="exact"/>
                              <w:rPr>
                                <w:rFonts w:ascii="Alexandria Medium" w:hAnsi="Alexandria Medium" w:cs="Alexandria Medium"/>
                                <w:sz w:val="88"/>
                                <w:szCs w:val="88"/>
                                <w:lang w:val="fr-FR"/>
                              </w:rPr>
                            </w:pPr>
                            <w:r w:rsidRPr="004A0D88">
                              <w:rPr>
                                <w:rFonts w:ascii="Alexandria Medium" w:hAnsi="Alexandria Medium" w:cs="Alexandria Medium"/>
                                <w:sz w:val="88"/>
                                <w:szCs w:val="88"/>
                                <w:lang w:val="fr-FR"/>
                              </w:rPr>
                              <w:t xml:space="preserve">Advocacy </w:t>
                            </w:r>
                            <w:proofErr w:type="spellStart"/>
                            <w:r w:rsidR="00F15833" w:rsidRPr="004A0D88">
                              <w:rPr>
                                <w:rFonts w:ascii="Alexandria Medium" w:hAnsi="Alexandria Medium" w:cs="Alexandria Medium"/>
                                <w:sz w:val="88"/>
                                <w:szCs w:val="88"/>
                                <w:lang w:val="fr-FR"/>
                              </w:rPr>
                              <w:t>W</w:t>
                            </w:r>
                            <w:r w:rsidRPr="004A0D88">
                              <w:rPr>
                                <w:rFonts w:ascii="Alexandria Medium" w:hAnsi="Alexandria Medium" w:cs="Alexandria Medium"/>
                                <w:sz w:val="88"/>
                                <w:szCs w:val="88"/>
                                <w:lang w:val="fr-FR"/>
                              </w:rPr>
                              <w:t>orkforce</w:t>
                            </w:r>
                            <w:proofErr w:type="spellEnd"/>
                            <w:r w:rsidRPr="004A0D88">
                              <w:rPr>
                                <w:rFonts w:ascii="Alexandria Medium" w:hAnsi="Alexandria Medium" w:cs="Alexandria Medium"/>
                                <w:sz w:val="88"/>
                                <w:szCs w:val="88"/>
                                <w:lang w:val="fr-FR"/>
                              </w:rPr>
                              <w:t xml:space="preserve"> </w:t>
                            </w:r>
                            <w:r w:rsidR="00F15833" w:rsidRPr="004A0D88">
                              <w:rPr>
                                <w:rFonts w:ascii="Alexandria Medium" w:hAnsi="Alexandria Medium" w:cs="Alexandria Medium"/>
                                <w:sz w:val="88"/>
                                <w:szCs w:val="88"/>
                                <w:lang w:val="fr-FR"/>
                              </w:rPr>
                              <w:t>Survey</w:t>
                            </w:r>
                          </w:p>
                          <w:p w14:paraId="50B4B4D7" w14:textId="60CB41C9" w:rsidR="00825195" w:rsidRDefault="00572510" w:rsidP="006A4FD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lexandria Light" w:hAnsi="Alexandria Light"/>
                                <w:sz w:val="30"/>
                                <w:szCs w:val="30"/>
                                <w:lang w:val="en-US"/>
                              </w:rPr>
                            </w:pPr>
                            <w:proofErr w:type="spellStart"/>
                            <w:r w:rsidRPr="001438C5">
                              <w:rPr>
                                <w:rFonts w:ascii="Alexandria Medium" w:hAnsi="Alexandria Medium" w:cs="Alexandria Medium"/>
                                <w:b/>
                                <w:bCs/>
                                <w:sz w:val="48"/>
                                <w:szCs w:val="48"/>
                                <w:lang w:val="fr-FR"/>
                              </w:rPr>
                              <w:t>Individual</w:t>
                            </w:r>
                            <w:proofErr w:type="spellEnd"/>
                            <w:r w:rsidRPr="001438C5">
                              <w:rPr>
                                <w:rFonts w:ascii="Alexandria Medium" w:hAnsi="Alexandria Medium" w:cs="Alexandria Medium"/>
                                <w:b/>
                                <w:bCs/>
                                <w:sz w:val="48"/>
                                <w:szCs w:val="48"/>
                                <w:lang w:val="fr-FR"/>
                              </w:rPr>
                              <w:t xml:space="preserve"> </w:t>
                            </w:r>
                            <w:proofErr w:type="spellStart"/>
                            <w:r w:rsidRPr="001438C5">
                              <w:rPr>
                                <w:rFonts w:ascii="Alexandria Medium" w:hAnsi="Alexandria Medium" w:cs="Alexandria Medium"/>
                                <w:b/>
                                <w:bCs/>
                                <w:sz w:val="48"/>
                                <w:szCs w:val="48"/>
                                <w:lang w:val="fr-FR"/>
                              </w:rPr>
                              <w:t>w</w:t>
                            </w:r>
                            <w:r w:rsidR="004A0D88" w:rsidRPr="001438C5">
                              <w:rPr>
                                <w:rFonts w:ascii="Alexandria Medium" w:hAnsi="Alexandria Medium" w:cs="Alexandria Medium"/>
                                <w:b/>
                                <w:bCs/>
                                <w:sz w:val="48"/>
                                <w:szCs w:val="48"/>
                                <w:lang w:val="fr-FR"/>
                              </w:rPr>
                              <w:t>orkers</w:t>
                            </w:r>
                            <w:proofErr w:type="spellEnd"/>
                            <w:r w:rsidR="00D14997">
                              <w:rPr>
                                <w:rFonts w:ascii="Alexandria Light" w:hAnsi="Alexandria Light"/>
                                <w:noProof/>
                                <w:sz w:val="30"/>
                                <w:szCs w:val="30"/>
                                <w:lang w:val="en-US"/>
                                <w14:textOutline w14:w="0" w14:cap="rnd" w14:cmpd="sng" w14:algn="ctr">
                                  <w14:noFill/>
                                  <w14:prstDash w14:val="solid"/>
                                  <w14:bevel/>
                                </w14:textOutline>
                              </w:rPr>
                              <w:pict w14:anchorId="56EA3BEE">
                                <v:rect id="_x0000_i1026" alt="" style="width:451.3pt;height:.05pt;mso-width-percent:0;mso-height-percent:0;mso-width-percent:0;mso-height-percent:0" o:hralign="center" o:hrstd="t" o:hr="t" fillcolor="#a0a0a0" stroked="f"/>
                              </w:pict>
                            </w:r>
                          </w:p>
                          <w:p w14:paraId="4903F410" w14:textId="77777777" w:rsidR="00422A47" w:rsidRDefault="0083177E" w:rsidP="001958C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Alexandria Light" w:eastAsia="Alexandria Light" w:hAnsi="Alexandria Light" w:cs="Alexandria Light"/>
                                <w:sz w:val="40"/>
                                <w:szCs w:val="40"/>
                              </w:rPr>
                            </w:pPr>
                            <w:r>
                              <w:rPr>
                                <w:rFonts w:ascii="Alexandria Light" w:hAnsi="Alexandria Light"/>
                                <w:sz w:val="40"/>
                                <w:szCs w:val="40"/>
                                <w:lang w:val="en-US"/>
                              </w:rPr>
                              <w:t>National Centre for Disability Advocacy</w:t>
                            </w:r>
                          </w:p>
                          <w:p w14:paraId="37B6D32B" w14:textId="6DC16B36" w:rsidR="00422A47" w:rsidRDefault="00531CDB" w:rsidP="001958C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00"/>
                            </w:pPr>
                            <w:r>
                              <w:rPr>
                                <w:rFonts w:ascii="Alexandria SemiBold" w:hAnsi="Alexandria SemiBold"/>
                                <w:sz w:val="48"/>
                                <w:szCs w:val="48"/>
                                <w:lang w:val="en-US"/>
                              </w:rPr>
                              <w:t>April</w:t>
                            </w:r>
                            <w:r w:rsidR="00E036D5">
                              <w:rPr>
                                <w:rFonts w:ascii="Alexandria SemiBold" w:hAnsi="Alexandria SemiBold"/>
                                <w:sz w:val="48"/>
                                <w:szCs w:val="48"/>
                                <w:lang w:val="en-US"/>
                              </w:rPr>
                              <w:t xml:space="preserve"> 2024</w:t>
                            </w:r>
                            <w:r w:rsidR="0083177E">
                              <w:rPr>
                                <w:rFonts w:ascii="Alexandria SemiBold" w:hAnsi="Alexandria SemiBold"/>
                                <w:sz w:val="48"/>
                                <w:szCs w:val="48"/>
                                <w:lang w:val="en-US"/>
                              </w:rPr>
                              <w:t xml:space="preserve"> </w:t>
                            </w:r>
                          </w:p>
                        </w:txbxContent>
                      </wps:txbx>
                      <wps:bodyPr wrap="square" lIns="50800" tIns="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78B00DE4" id="_x0000_t202" coordsize="21600,21600" o:spt="202" path="m,l,21600r21600,l21600,xe">
                <v:stroke joinstyle="miter"/>
                <v:path gradientshapeok="t" o:connecttype="rect"/>
              </v:shapetype>
              <v:shape id="Text Box 1073741828" o:spid="_x0000_s1026" type="#_x0000_t202" alt="Consultation…" style="position:absolute;margin-left:166.2pt;margin-top:400.2pt;width:389pt;height:247.2pt;z-index:251658248;visibility:visible;mso-wrap-style:square;mso-width-percent:0;mso-height-percent:0;mso-wrap-distance-left:13pt;mso-wrap-distance-top:13pt;mso-wrap-distance-right:13pt;mso-wrap-distance-bottom:13pt;mso-position-horizontal:absolute;mso-position-horizontal-relative:page;mso-position-vertical:absolute;mso-position-vertical-relative:page;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" filled="f" stroked="f" strokeweight="1pt">
                <v:stroke miterlimit="4"/>
                <v:textbox inset="4pt,0,4pt,4pt">
                  <w:txbxContent>
                    <w:p w14:paraId="316E5300" w14:textId="77612E0D" w:rsidR="00E27A68" w:rsidRPr="004A0D88" w:rsidRDefault="00E27A68" w:rsidP="003D75A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940" w:lineRule="exact"/>
                        <w:rPr>
                          <w:rFonts w:ascii="Alexandria Medium" w:hAnsi="Alexandria Medium" w:cs="Alexandria Medium"/>
                          <w:sz w:val="88"/>
                          <w:szCs w:val="88"/>
                          <w:lang w:val="fr-FR"/>
                        </w:rPr>
                      </w:pPr>
                      <w:r w:rsidRPr="004A0D88">
                        <w:rPr>
                          <w:rFonts w:ascii="Alexandria Medium" w:hAnsi="Alexandria Medium" w:cs="Alexandria Medium"/>
                          <w:sz w:val="88"/>
                          <w:szCs w:val="88"/>
                          <w:lang w:val="fr-FR"/>
                        </w:rPr>
                        <w:t xml:space="preserve">Advocacy </w:t>
                      </w:r>
                      <w:proofErr w:type="spellStart"/>
                      <w:r w:rsidR="00F15833" w:rsidRPr="004A0D88">
                        <w:rPr>
                          <w:rFonts w:ascii="Alexandria Medium" w:hAnsi="Alexandria Medium" w:cs="Alexandria Medium"/>
                          <w:sz w:val="88"/>
                          <w:szCs w:val="88"/>
                          <w:lang w:val="fr-FR"/>
                        </w:rPr>
                        <w:t>W</w:t>
                      </w:r>
                      <w:r w:rsidRPr="004A0D88">
                        <w:rPr>
                          <w:rFonts w:ascii="Alexandria Medium" w:hAnsi="Alexandria Medium" w:cs="Alexandria Medium"/>
                          <w:sz w:val="88"/>
                          <w:szCs w:val="88"/>
                          <w:lang w:val="fr-FR"/>
                        </w:rPr>
                        <w:t>orkforce</w:t>
                      </w:r>
                      <w:proofErr w:type="spellEnd"/>
                      <w:r w:rsidRPr="004A0D88">
                        <w:rPr>
                          <w:rFonts w:ascii="Alexandria Medium" w:hAnsi="Alexandria Medium" w:cs="Alexandria Medium"/>
                          <w:sz w:val="88"/>
                          <w:szCs w:val="88"/>
                          <w:lang w:val="fr-FR"/>
                        </w:rPr>
                        <w:t xml:space="preserve"> </w:t>
                      </w:r>
                      <w:r w:rsidR="00F15833" w:rsidRPr="004A0D88">
                        <w:rPr>
                          <w:rFonts w:ascii="Alexandria Medium" w:hAnsi="Alexandria Medium" w:cs="Alexandria Medium"/>
                          <w:sz w:val="88"/>
                          <w:szCs w:val="88"/>
                          <w:lang w:val="fr-FR"/>
                        </w:rPr>
                        <w:t>Survey</w:t>
                      </w:r>
                    </w:p>
                    <w:p w14:paraId="50B4B4D7" w14:textId="60CB41C9" w:rsidR="00825195" w:rsidRDefault="00572510" w:rsidP="006A4FD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lexandria Light" w:hAnsi="Alexandria Light"/>
                          <w:sz w:val="30"/>
                          <w:szCs w:val="30"/>
                          <w:lang w:val="en-US"/>
                        </w:rPr>
                      </w:pPr>
                      <w:proofErr w:type="spellStart"/>
                      <w:r w:rsidRPr="001438C5">
                        <w:rPr>
                          <w:rFonts w:ascii="Alexandria Medium" w:hAnsi="Alexandria Medium" w:cs="Alexandria Medium"/>
                          <w:b/>
                          <w:bCs/>
                          <w:sz w:val="48"/>
                          <w:szCs w:val="48"/>
                          <w:lang w:val="fr-FR"/>
                        </w:rPr>
                        <w:t>Individual</w:t>
                      </w:r>
                      <w:proofErr w:type="spellEnd"/>
                      <w:r w:rsidRPr="001438C5">
                        <w:rPr>
                          <w:rFonts w:ascii="Alexandria Medium" w:hAnsi="Alexandria Medium" w:cs="Alexandria Medium"/>
                          <w:b/>
                          <w:bCs/>
                          <w:sz w:val="48"/>
                          <w:szCs w:val="48"/>
                          <w:lang w:val="fr-FR"/>
                        </w:rPr>
                        <w:t xml:space="preserve"> </w:t>
                      </w:r>
                      <w:proofErr w:type="spellStart"/>
                      <w:r w:rsidRPr="001438C5">
                        <w:rPr>
                          <w:rFonts w:ascii="Alexandria Medium" w:hAnsi="Alexandria Medium" w:cs="Alexandria Medium"/>
                          <w:b/>
                          <w:bCs/>
                          <w:sz w:val="48"/>
                          <w:szCs w:val="48"/>
                          <w:lang w:val="fr-FR"/>
                        </w:rPr>
                        <w:t>w</w:t>
                      </w:r>
                      <w:r w:rsidR="004A0D88" w:rsidRPr="001438C5">
                        <w:rPr>
                          <w:rFonts w:ascii="Alexandria Medium" w:hAnsi="Alexandria Medium" w:cs="Alexandria Medium"/>
                          <w:b/>
                          <w:bCs/>
                          <w:sz w:val="48"/>
                          <w:szCs w:val="48"/>
                          <w:lang w:val="fr-FR"/>
                        </w:rPr>
                        <w:t>orkers</w:t>
                      </w:r>
                      <w:proofErr w:type="spellEnd"/>
                      <w:r w:rsidR="00DC7B86">
                        <w:rPr>
                          <w:rFonts w:ascii="Alexandria Light" w:hAnsi="Alexandria Light"/>
                          <w:noProof/>
                          <w:sz w:val="30"/>
                          <w:szCs w:val="30"/>
                          <w:lang w:val="en-US"/>
                          <w14:textOutline w14:w="0" w14:cap="rnd" w14:cmpd="sng" w14:algn="ctr">
                            <w14:noFill/>
                            <w14:prstDash w14:val="solid"/>
                            <w14:bevel/>
                          </w14:textOutline>
                        </w:rPr>
                        <w:pict w14:anchorId="56EA3BEE">
                          <v:rect id="_x0000_i1026" alt="" style="width:451.3pt;height:.05pt;mso-width-percent:0;mso-height-percent:0;mso-width-percent:0;mso-height-percent:0" o:hralign="center" o:hrstd="t" o:hr="t" fillcolor="#a0a0a0" stroked="f"/>
                        </w:pict>
                      </w:r>
                    </w:p>
                    <w:p w14:paraId="4903F410" w14:textId="77777777" w:rsidR="00422A47" w:rsidRDefault="0083177E" w:rsidP="001958C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Alexandria Light" w:eastAsia="Alexandria Light" w:hAnsi="Alexandria Light" w:cs="Alexandria Light"/>
                          <w:sz w:val="40"/>
                          <w:szCs w:val="40"/>
                        </w:rPr>
                      </w:pPr>
                      <w:r>
                        <w:rPr>
                          <w:rFonts w:ascii="Alexandria Light" w:hAnsi="Alexandria Light"/>
                          <w:sz w:val="40"/>
                          <w:szCs w:val="40"/>
                          <w:lang w:val="en-US"/>
                        </w:rPr>
                        <w:t>National Centre for Disability Advocacy</w:t>
                      </w:r>
                    </w:p>
                    <w:p w14:paraId="37B6D32B" w14:textId="6DC16B36" w:rsidR="00422A47" w:rsidRDefault="00531CDB" w:rsidP="001958C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00"/>
                      </w:pPr>
                      <w:r>
                        <w:rPr>
                          <w:rFonts w:ascii="Alexandria SemiBold" w:hAnsi="Alexandria SemiBold"/>
                          <w:sz w:val="48"/>
                          <w:szCs w:val="48"/>
                          <w:lang w:val="en-US"/>
                        </w:rPr>
                        <w:t>April</w:t>
                      </w:r>
                      <w:r w:rsidR="00E036D5">
                        <w:rPr>
                          <w:rFonts w:ascii="Alexandria SemiBold" w:hAnsi="Alexandria SemiBold"/>
                          <w:sz w:val="48"/>
                          <w:szCs w:val="48"/>
                          <w:lang w:val="en-US"/>
                        </w:rPr>
                        <w:t xml:space="preserve"> 2024</w:t>
                      </w:r>
                      <w:r w:rsidR="0083177E">
                        <w:rPr>
                          <w:rFonts w:ascii="Alexandria SemiBold" w:hAnsi="Alexandria SemiBold"/>
                          <w:sz w:val="48"/>
                          <w:szCs w:val="48"/>
                          <w:lang w:val="en-US"/>
                        </w:rPr>
                        <w:t xml:space="preserve"> </w:t>
                      </w:r>
                    </w:p>
                  </w:txbxContent>
                </v:textbox>
                <w10:wrap type="through" anchorx="page" anchory="page"/>
              </v:shape>
            </w:pict>
          </mc:Fallback>
        </mc:AlternateContent>
      </w:r>
      <w:r>
        <w:rPr>
          <w:noProof/>
        </w:rPr>
        <w:drawing>
          <wp:anchor distT="152400" distB="152400" distL="152400" distR="152400" simplePos="0" relativeHeight="251658241" behindDoc="0" locked="0" layoutInCell="1" allowOverlap="1" wp14:anchorId="01CF7766" wp14:editId="3AC73343">
            <wp:simplePos x="0" y="0"/>
            <wp:positionH relativeFrom="page">
              <wp:posOffset>0</wp:posOffset>
            </wp:positionH>
            <wp:positionV relativeFrom="page">
              <wp:posOffset>15753</wp:posOffset>
            </wp:positionV>
            <wp:extent cx="7560057" cy="10685204"/>
            <wp:effectExtent l="0" t="0" r="0" b="0"/>
            <wp:wrapTopAndBottom distT="152400" distB="152400"/>
            <wp:docPr id="1073741827" name="Picture 1073741827" descr="cover-1.png"/>
            <wp:cNvGraphicFramePr/>
            <a:graphic xmlns:a="http://schemas.openxmlformats.org/drawingml/2006/main">
              <a:graphicData uri="http://schemas.openxmlformats.org/drawingml/2006/picture">
                <pic:pic xmlns:pic="http://schemas.openxmlformats.org/drawingml/2006/picture">
                  <pic:nvPicPr>
                    <pic:cNvPr id="1073741827" name="cover-1.png" descr="cover-1.png"/>
                    <pic:cNvPicPr>
                      <a:picLocks noChangeAspect="1"/>
                    </pic:cNvPicPr>
                  </pic:nvPicPr>
                  <pic:blipFill>
                    <a:blip r:embed="rId11"/>
                    <a:stretch>
                      <a:fillRect/>
                    </a:stretch>
                  </pic:blipFill>
                  <pic:spPr>
                    <a:xfrm>
                      <a:off x="0" y="0"/>
                      <a:ext cx="7560057" cy="10685204"/>
                    </a:xfrm>
                    <a:prstGeom prst="rect">
                      <a:avLst/>
                    </a:prstGeom>
                    <a:ln w="12700" cap="flat">
                      <a:noFill/>
                      <a:miter lim="400000"/>
                    </a:ln>
                    <a:effectLst/>
                  </pic:spPr>
                </pic:pic>
              </a:graphicData>
            </a:graphic>
          </wp:anchor>
        </w:drawing>
      </w:r>
      <w:r w:rsidR="00181D87">
        <w:t>V</w:t>
      </w:r>
    </w:p>
    <w:p w14:paraId="11870AD5" w14:textId="6BF18D73" w:rsidR="00EB7B32" w:rsidRPr="0082214C" w:rsidRDefault="00EB7B32" w:rsidP="00793F83">
      <w:pPr>
        <w:pStyle w:val="Title"/>
        <w:rPr>
          <w:u w:color="000000"/>
        </w:rPr>
      </w:pPr>
      <w:r w:rsidRPr="0082214C">
        <w:rPr>
          <w:noProof/>
          <w:u w:color="000000"/>
        </w:rPr>
        <w:lastRenderedPageBreak/>
        <w:drawing>
          <wp:anchor distT="152400" distB="152400" distL="152400" distR="152400" simplePos="0" relativeHeight="251658240" behindDoc="0" locked="0" layoutInCell="1" allowOverlap="1" wp14:anchorId="35F3D708" wp14:editId="60F32602">
            <wp:simplePos x="0" y="0"/>
            <wp:positionH relativeFrom="margin">
              <wp:posOffset>-9525</wp:posOffset>
            </wp:positionH>
            <wp:positionV relativeFrom="line">
              <wp:posOffset>676275</wp:posOffset>
            </wp:positionV>
            <wp:extent cx="5744845" cy="257175"/>
            <wp:effectExtent l="0" t="0" r="8255" b="9525"/>
            <wp:wrapTopAndBottom distT="152400" distB="152400"/>
            <wp:docPr id="1073741833" name="Picture 1073741833" descr="ncda-horizontal-strip.png"/>
            <wp:cNvGraphicFramePr/>
            <a:graphic xmlns:a="http://schemas.openxmlformats.org/drawingml/2006/main">
              <a:graphicData uri="http://schemas.openxmlformats.org/drawingml/2006/picture">
                <pic:pic xmlns:pic="http://schemas.openxmlformats.org/drawingml/2006/picture">
                  <pic:nvPicPr>
                    <pic:cNvPr id="1073741833" name="ncda-horizontal-strip.png" descr="ncda-horizontal-strip.png"/>
                    <pic:cNvPicPr>
                      <a:picLocks noChangeAspect="1"/>
                    </pic:cNvPicPr>
                  </pic:nvPicPr>
                  <pic:blipFill>
                    <a:blip r:embed="rId12"/>
                    <a:stretch>
                      <a:fillRect/>
                    </a:stretch>
                  </pic:blipFill>
                  <pic:spPr>
                    <a:xfrm>
                      <a:off x="0" y="0"/>
                      <a:ext cx="5744845" cy="2571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8B2F14">
        <w:rPr>
          <w:noProof/>
          <w:u w:color="000000"/>
        </w:rPr>
        <w:t>Contents</w:t>
      </w:r>
    </w:p>
    <w:p w14:paraId="64A82E95" w14:textId="07E31EA8" w:rsidR="00537EFA" w:rsidRDefault="005629B8" w:rsidP="0070347E">
      <w:pPr>
        <w:pStyle w:val="TOC1"/>
        <w:rPr>
          <w:rFonts w:asciiTheme="minorHAnsi" w:eastAsiaTheme="minorEastAsia" w:hAnsiTheme="minorHAnsi" w:cstheme="minorBidi"/>
          <w:noProof/>
          <w:kern w:val="2"/>
          <w:sz w:val="24"/>
          <w:bdr w:val="none" w:sz="0" w:space="0" w:color="auto"/>
          <w:lang w:val="en-AU" w:eastAsia="en-AU"/>
          <w14:ligatures w14:val="standardContextual"/>
        </w:rPr>
      </w:pPr>
      <w:r>
        <w:rPr>
          <w:rFonts w:ascii="Alexandria Regular" w:eastAsia="Alexandria Regular" w:hAnsi="Alexandria Regular" w:cs="Alexandria Regular"/>
          <w:u w:color="000000"/>
        </w:rPr>
        <w:fldChar w:fldCharType="begin"/>
      </w:r>
      <w:r>
        <w:rPr>
          <w:rFonts w:ascii="Alexandria Regular" w:eastAsia="Alexandria Regular" w:hAnsi="Alexandria Regular" w:cs="Alexandria Regular"/>
          <w:u w:color="000000"/>
        </w:rPr>
        <w:instrText xml:space="preserve"> TOC \o "1-2" \h \z \u </w:instrText>
      </w:r>
      <w:r>
        <w:rPr>
          <w:rFonts w:ascii="Alexandria Regular" w:eastAsia="Alexandria Regular" w:hAnsi="Alexandria Regular" w:cs="Alexandria Regular"/>
          <w:u w:color="000000"/>
        </w:rPr>
        <w:fldChar w:fldCharType="separate"/>
      </w:r>
      <w:hyperlink w:anchor="_Toc162962813" w:history="1">
        <w:r w:rsidR="00537EFA" w:rsidRPr="00BF59BD">
          <w:rPr>
            <w:rStyle w:val="Hyperlink"/>
            <w:noProof/>
          </w:rPr>
          <w:t>Tables</w:t>
        </w:r>
        <w:r w:rsidR="00537EFA">
          <w:rPr>
            <w:noProof/>
            <w:webHidden/>
          </w:rPr>
          <w:tab/>
        </w:r>
        <w:r w:rsidR="00537EFA">
          <w:rPr>
            <w:noProof/>
            <w:webHidden/>
          </w:rPr>
          <w:fldChar w:fldCharType="begin"/>
        </w:r>
        <w:r w:rsidR="00537EFA">
          <w:rPr>
            <w:noProof/>
            <w:webHidden/>
          </w:rPr>
          <w:instrText xml:space="preserve"> PAGEREF _Toc162962813 \h </w:instrText>
        </w:r>
        <w:r w:rsidR="00537EFA">
          <w:rPr>
            <w:noProof/>
            <w:webHidden/>
          </w:rPr>
        </w:r>
        <w:r w:rsidR="00537EFA">
          <w:rPr>
            <w:noProof/>
            <w:webHidden/>
          </w:rPr>
          <w:fldChar w:fldCharType="separate"/>
        </w:r>
        <w:r w:rsidR="00D14997">
          <w:rPr>
            <w:noProof/>
            <w:webHidden/>
          </w:rPr>
          <w:t>2</w:t>
        </w:r>
        <w:r w:rsidR="00537EFA">
          <w:rPr>
            <w:noProof/>
            <w:webHidden/>
          </w:rPr>
          <w:fldChar w:fldCharType="end"/>
        </w:r>
      </w:hyperlink>
    </w:p>
    <w:p w14:paraId="230FE6F8" w14:textId="2AB64BDC" w:rsidR="00537EFA" w:rsidRDefault="00D14997" w:rsidP="0070347E">
      <w:pPr>
        <w:pStyle w:val="TOC1"/>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14" w:history="1">
        <w:r w:rsidR="00537EFA" w:rsidRPr="00BF59BD">
          <w:rPr>
            <w:rStyle w:val="Hyperlink"/>
            <w:noProof/>
          </w:rPr>
          <w:t>Figures</w:t>
        </w:r>
        <w:r w:rsidR="00537EFA">
          <w:rPr>
            <w:noProof/>
            <w:webHidden/>
          </w:rPr>
          <w:tab/>
        </w:r>
        <w:r w:rsidR="00537EFA">
          <w:rPr>
            <w:noProof/>
            <w:webHidden/>
          </w:rPr>
          <w:fldChar w:fldCharType="begin"/>
        </w:r>
        <w:r w:rsidR="00537EFA">
          <w:rPr>
            <w:noProof/>
            <w:webHidden/>
          </w:rPr>
          <w:instrText xml:space="preserve"> PAGEREF _Toc162962814 \h </w:instrText>
        </w:r>
        <w:r w:rsidR="00537EFA">
          <w:rPr>
            <w:noProof/>
            <w:webHidden/>
          </w:rPr>
        </w:r>
        <w:r w:rsidR="00537EFA">
          <w:rPr>
            <w:noProof/>
            <w:webHidden/>
          </w:rPr>
          <w:fldChar w:fldCharType="separate"/>
        </w:r>
        <w:r>
          <w:rPr>
            <w:noProof/>
            <w:webHidden/>
          </w:rPr>
          <w:t>2</w:t>
        </w:r>
        <w:r w:rsidR="00537EFA">
          <w:rPr>
            <w:noProof/>
            <w:webHidden/>
          </w:rPr>
          <w:fldChar w:fldCharType="end"/>
        </w:r>
      </w:hyperlink>
    </w:p>
    <w:p w14:paraId="341C6D98" w14:textId="5ACAE0B8" w:rsidR="00537EFA" w:rsidRDefault="00D14997" w:rsidP="0070347E">
      <w:pPr>
        <w:pStyle w:val="TOC1"/>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15" w:history="1">
        <w:r w:rsidR="00537EFA" w:rsidRPr="00BF59BD">
          <w:rPr>
            <w:rStyle w:val="Hyperlink"/>
            <w:noProof/>
          </w:rPr>
          <w:t>Abbreviations</w:t>
        </w:r>
        <w:r w:rsidR="00537EFA">
          <w:rPr>
            <w:noProof/>
            <w:webHidden/>
          </w:rPr>
          <w:tab/>
        </w:r>
        <w:r w:rsidR="00537EFA">
          <w:rPr>
            <w:noProof/>
            <w:webHidden/>
          </w:rPr>
          <w:fldChar w:fldCharType="begin"/>
        </w:r>
        <w:r w:rsidR="00537EFA">
          <w:rPr>
            <w:noProof/>
            <w:webHidden/>
          </w:rPr>
          <w:instrText xml:space="preserve"> PAGEREF _Toc162962815 \h </w:instrText>
        </w:r>
        <w:r w:rsidR="00537EFA">
          <w:rPr>
            <w:noProof/>
            <w:webHidden/>
          </w:rPr>
        </w:r>
        <w:r w:rsidR="00537EFA">
          <w:rPr>
            <w:noProof/>
            <w:webHidden/>
          </w:rPr>
          <w:fldChar w:fldCharType="separate"/>
        </w:r>
        <w:r>
          <w:rPr>
            <w:noProof/>
            <w:webHidden/>
          </w:rPr>
          <w:t>3</w:t>
        </w:r>
        <w:r w:rsidR="00537EFA">
          <w:rPr>
            <w:noProof/>
            <w:webHidden/>
          </w:rPr>
          <w:fldChar w:fldCharType="end"/>
        </w:r>
      </w:hyperlink>
    </w:p>
    <w:p w14:paraId="41A52E38" w14:textId="2A5CDDAD" w:rsidR="00537EFA" w:rsidRDefault="00D14997" w:rsidP="0070347E">
      <w:pPr>
        <w:pStyle w:val="TOC1"/>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16" w:history="1">
        <w:r w:rsidR="00537EFA" w:rsidRPr="00BF59BD">
          <w:rPr>
            <w:rStyle w:val="Hyperlink"/>
            <w:noProof/>
          </w:rPr>
          <w:t>Executive summary</w:t>
        </w:r>
        <w:r w:rsidR="00537EFA">
          <w:rPr>
            <w:noProof/>
            <w:webHidden/>
          </w:rPr>
          <w:tab/>
        </w:r>
        <w:r w:rsidR="00537EFA">
          <w:rPr>
            <w:noProof/>
            <w:webHidden/>
          </w:rPr>
          <w:fldChar w:fldCharType="begin"/>
        </w:r>
        <w:r w:rsidR="00537EFA">
          <w:rPr>
            <w:noProof/>
            <w:webHidden/>
          </w:rPr>
          <w:instrText xml:space="preserve"> PAGEREF _Toc162962816 \h </w:instrText>
        </w:r>
        <w:r w:rsidR="00537EFA">
          <w:rPr>
            <w:noProof/>
            <w:webHidden/>
          </w:rPr>
        </w:r>
        <w:r w:rsidR="00537EFA">
          <w:rPr>
            <w:noProof/>
            <w:webHidden/>
          </w:rPr>
          <w:fldChar w:fldCharType="separate"/>
        </w:r>
        <w:r>
          <w:rPr>
            <w:noProof/>
            <w:webHidden/>
          </w:rPr>
          <w:t>4</w:t>
        </w:r>
        <w:r w:rsidR="00537EFA">
          <w:rPr>
            <w:noProof/>
            <w:webHidden/>
          </w:rPr>
          <w:fldChar w:fldCharType="end"/>
        </w:r>
      </w:hyperlink>
    </w:p>
    <w:p w14:paraId="78EAF78D" w14:textId="6EED2205" w:rsidR="00537EFA" w:rsidRDefault="00D14997" w:rsidP="0070347E">
      <w:pPr>
        <w:pStyle w:val="TOC1"/>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17" w:history="1">
        <w:r w:rsidR="00537EFA" w:rsidRPr="00BF59BD">
          <w:rPr>
            <w:rStyle w:val="Hyperlink"/>
            <w:noProof/>
          </w:rPr>
          <w:t>Advocacy workforce survey at a glance</w:t>
        </w:r>
        <w:r w:rsidR="00537EFA">
          <w:rPr>
            <w:noProof/>
            <w:webHidden/>
          </w:rPr>
          <w:tab/>
        </w:r>
        <w:r w:rsidR="00537EFA">
          <w:rPr>
            <w:noProof/>
            <w:webHidden/>
          </w:rPr>
          <w:fldChar w:fldCharType="begin"/>
        </w:r>
        <w:r w:rsidR="00537EFA">
          <w:rPr>
            <w:noProof/>
            <w:webHidden/>
          </w:rPr>
          <w:instrText xml:space="preserve"> PAGEREF _Toc162962817 \h </w:instrText>
        </w:r>
        <w:r w:rsidR="00537EFA">
          <w:rPr>
            <w:noProof/>
            <w:webHidden/>
          </w:rPr>
        </w:r>
        <w:r w:rsidR="00537EFA">
          <w:rPr>
            <w:noProof/>
            <w:webHidden/>
          </w:rPr>
          <w:fldChar w:fldCharType="separate"/>
        </w:r>
        <w:r>
          <w:rPr>
            <w:noProof/>
            <w:webHidden/>
          </w:rPr>
          <w:t>5</w:t>
        </w:r>
        <w:r w:rsidR="00537EFA">
          <w:rPr>
            <w:noProof/>
            <w:webHidden/>
          </w:rPr>
          <w:fldChar w:fldCharType="end"/>
        </w:r>
      </w:hyperlink>
    </w:p>
    <w:p w14:paraId="6927DAED" w14:textId="00EA4E2C" w:rsidR="00537EFA" w:rsidRDefault="00D14997" w:rsidP="0070347E">
      <w:pPr>
        <w:pStyle w:val="TOC1"/>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18" w:history="1">
        <w:r w:rsidR="00537EFA" w:rsidRPr="00BF59BD">
          <w:rPr>
            <w:rStyle w:val="Hyperlink"/>
            <w:noProof/>
          </w:rPr>
          <w:t>Introduction</w:t>
        </w:r>
        <w:r w:rsidR="00537EFA">
          <w:rPr>
            <w:noProof/>
            <w:webHidden/>
          </w:rPr>
          <w:tab/>
        </w:r>
        <w:r w:rsidR="00537EFA">
          <w:rPr>
            <w:noProof/>
            <w:webHidden/>
          </w:rPr>
          <w:fldChar w:fldCharType="begin"/>
        </w:r>
        <w:r w:rsidR="00537EFA">
          <w:rPr>
            <w:noProof/>
            <w:webHidden/>
          </w:rPr>
          <w:instrText xml:space="preserve"> PAGEREF _Toc162962818 \h </w:instrText>
        </w:r>
        <w:r w:rsidR="00537EFA">
          <w:rPr>
            <w:noProof/>
            <w:webHidden/>
          </w:rPr>
        </w:r>
        <w:r w:rsidR="00537EFA">
          <w:rPr>
            <w:noProof/>
            <w:webHidden/>
          </w:rPr>
          <w:fldChar w:fldCharType="separate"/>
        </w:r>
        <w:r>
          <w:rPr>
            <w:noProof/>
            <w:webHidden/>
          </w:rPr>
          <w:t>5</w:t>
        </w:r>
        <w:r w:rsidR="00537EFA">
          <w:rPr>
            <w:noProof/>
            <w:webHidden/>
          </w:rPr>
          <w:fldChar w:fldCharType="end"/>
        </w:r>
      </w:hyperlink>
    </w:p>
    <w:p w14:paraId="390695EF" w14:textId="33B05EF7" w:rsidR="00537EFA" w:rsidRDefault="00D14997">
      <w:pPr>
        <w:pStyle w:val="TOC2"/>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19" w:history="1">
        <w:r w:rsidR="00537EFA" w:rsidRPr="00BF59BD">
          <w:rPr>
            <w:rStyle w:val="Hyperlink"/>
            <w:noProof/>
          </w:rPr>
          <w:t>Methodology</w:t>
        </w:r>
        <w:r w:rsidR="00537EFA">
          <w:rPr>
            <w:noProof/>
            <w:webHidden/>
          </w:rPr>
          <w:tab/>
        </w:r>
        <w:r w:rsidR="00537EFA">
          <w:rPr>
            <w:noProof/>
            <w:webHidden/>
          </w:rPr>
          <w:fldChar w:fldCharType="begin"/>
        </w:r>
        <w:r w:rsidR="00537EFA">
          <w:rPr>
            <w:noProof/>
            <w:webHidden/>
          </w:rPr>
          <w:instrText xml:space="preserve"> PAGEREF _Toc162962819 \h </w:instrText>
        </w:r>
        <w:r w:rsidR="00537EFA">
          <w:rPr>
            <w:noProof/>
            <w:webHidden/>
          </w:rPr>
        </w:r>
        <w:r w:rsidR="00537EFA">
          <w:rPr>
            <w:noProof/>
            <w:webHidden/>
          </w:rPr>
          <w:fldChar w:fldCharType="separate"/>
        </w:r>
        <w:r>
          <w:rPr>
            <w:noProof/>
            <w:webHidden/>
          </w:rPr>
          <w:t>6</w:t>
        </w:r>
        <w:r w:rsidR="00537EFA">
          <w:rPr>
            <w:noProof/>
            <w:webHidden/>
          </w:rPr>
          <w:fldChar w:fldCharType="end"/>
        </w:r>
      </w:hyperlink>
    </w:p>
    <w:p w14:paraId="4CB2B183" w14:textId="4CDFECE3" w:rsidR="00537EFA" w:rsidRDefault="00D14997">
      <w:pPr>
        <w:pStyle w:val="TOC2"/>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20" w:history="1">
        <w:r w:rsidR="00537EFA" w:rsidRPr="00BF59BD">
          <w:rPr>
            <w:rStyle w:val="Hyperlink"/>
            <w:noProof/>
          </w:rPr>
          <w:t>Caveats and limitations</w:t>
        </w:r>
        <w:r w:rsidR="00537EFA">
          <w:rPr>
            <w:noProof/>
            <w:webHidden/>
          </w:rPr>
          <w:tab/>
        </w:r>
        <w:r w:rsidR="00537EFA">
          <w:rPr>
            <w:noProof/>
            <w:webHidden/>
          </w:rPr>
          <w:fldChar w:fldCharType="begin"/>
        </w:r>
        <w:r w:rsidR="00537EFA">
          <w:rPr>
            <w:noProof/>
            <w:webHidden/>
          </w:rPr>
          <w:instrText xml:space="preserve"> PAGEREF _Toc162962820 \h </w:instrText>
        </w:r>
        <w:r w:rsidR="00537EFA">
          <w:rPr>
            <w:noProof/>
            <w:webHidden/>
          </w:rPr>
        </w:r>
        <w:r w:rsidR="00537EFA">
          <w:rPr>
            <w:noProof/>
            <w:webHidden/>
          </w:rPr>
          <w:fldChar w:fldCharType="separate"/>
        </w:r>
        <w:r>
          <w:rPr>
            <w:noProof/>
            <w:webHidden/>
          </w:rPr>
          <w:t>7</w:t>
        </w:r>
        <w:r w:rsidR="00537EFA">
          <w:rPr>
            <w:noProof/>
            <w:webHidden/>
          </w:rPr>
          <w:fldChar w:fldCharType="end"/>
        </w:r>
      </w:hyperlink>
    </w:p>
    <w:p w14:paraId="7E50D790" w14:textId="3250264D" w:rsidR="00537EFA" w:rsidRDefault="00D14997" w:rsidP="0070347E">
      <w:pPr>
        <w:pStyle w:val="TOC1"/>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21" w:history="1">
        <w:r w:rsidR="00537EFA" w:rsidRPr="00BF59BD">
          <w:rPr>
            <w:rStyle w:val="Hyperlink"/>
            <w:noProof/>
          </w:rPr>
          <w:t>Survey results</w:t>
        </w:r>
        <w:r w:rsidR="00537EFA">
          <w:rPr>
            <w:noProof/>
            <w:webHidden/>
          </w:rPr>
          <w:tab/>
        </w:r>
        <w:r w:rsidR="00537EFA">
          <w:rPr>
            <w:noProof/>
            <w:webHidden/>
          </w:rPr>
          <w:fldChar w:fldCharType="begin"/>
        </w:r>
        <w:r w:rsidR="00537EFA">
          <w:rPr>
            <w:noProof/>
            <w:webHidden/>
          </w:rPr>
          <w:instrText xml:space="preserve"> PAGEREF _Toc162962821 \h </w:instrText>
        </w:r>
        <w:r w:rsidR="00537EFA">
          <w:rPr>
            <w:noProof/>
            <w:webHidden/>
          </w:rPr>
        </w:r>
        <w:r w:rsidR="00537EFA">
          <w:rPr>
            <w:noProof/>
            <w:webHidden/>
          </w:rPr>
          <w:fldChar w:fldCharType="separate"/>
        </w:r>
        <w:r>
          <w:rPr>
            <w:noProof/>
            <w:webHidden/>
          </w:rPr>
          <w:t>7</w:t>
        </w:r>
        <w:r w:rsidR="00537EFA">
          <w:rPr>
            <w:noProof/>
            <w:webHidden/>
          </w:rPr>
          <w:fldChar w:fldCharType="end"/>
        </w:r>
      </w:hyperlink>
    </w:p>
    <w:p w14:paraId="7E6A9B81" w14:textId="166B649F" w:rsidR="00537EFA" w:rsidRDefault="00D14997">
      <w:pPr>
        <w:pStyle w:val="TOC2"/>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22" w:history="1">
        <w:r w:rsidR="00537EFA" w:rsidRPr="00BF59BD">
          <w:rPr>
            <w:rStyle w:val="Hyperlink"/>
            <w:noProof/>
          </w:rPr>
          <w:t>Location of respondents</w:t>
        </w:r>
        <w:r w:rsidR="00537EFA">
          <w:rPr>
            <w:noProof/>
            <w:webHidden/>
          </w:rPr>
          <w:tab/>
        </w:r>
        <w:r w:rsidR="00537EFA">
          <w:rPr>
            <w:noProof/>
            <w:webHidden/>
          </w:rPr>
          <w:fldChar w:fldCharType="begin"/>
        </w:r>
        <w:r w:rsidR="00537EFA">
          <w:rPr>
            <w:noProof/>
            <w:webHidden/>
          </w:rPr>
          <w:instrText xml:space="preserve"> PAGEREF _Toc162962822 \h </w:instrText>
        </w:r>
        <w:r w:rsidR="00537EFA">
          <w:rPr>
            <w:noProof/>
            <w:webHidden/>
          </w:rPr>
        </w:r>
        <w:r w:rsidR="00537EFA">
          <w:rPr>
            <w:noProof/>
            <w:webHidden/>
          </w:rPr>
          <w:fldChar w:fldCharType="separate"/>
        </w:r>
        <w:r>
          <w:rPr>
            <w:noProof/>
            <w:webHidden/>
          </w:rPr>
          <w:t>7</w:t>
        </w:r>
        <w:r w:rsidR="00537EFA">
          <w:rPr>
            <w:noProof/>
            <w:webHidden/>
          </w:rPr>
          <w:fldChar w:fldCharType="end"/>
        </w:r>
      </w:hyperlink>
    </w:p>
    <w:p w14:paraId="5ADCAF27" w14:textId="61FACB4C" w:rsidR="00537EFA" w:rsidRDefault="00D14997">
      <w:pPr>
        <w:pStyle w:val="TOC2"/>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23" w:history="1">
        <w:r w:rsidR="00537EFA" w:rsidRPr="00BF59BD">
          <w:rPr>
            <w:rStyle w:val="Hyperlink"/>
            <w:noProof/>
          </w:rPr>
          <w:t>Current role and role breakdowns</w:t>
        </w:r>
        <w:r w:rsidR="00537EFA">
          <w:rPr>
            <w:noProof/>
            <w:webHidden/>
          </w:rPr>
          <w:tab/>
        </w:r>
        <w:r w:rsidR="00537EFA">
          <w:rPr>
            <w:noProof/>
            <w:webHidden/>
          </w:rPr>
          <w:fldChar w:fldCharType="begin"/>
        </w:r>
        <w:r w:rsidR="00537EFA">
          <w:rPr>
            <w:noProof/>
            <w:webHidden/>
          </w:rPr>
          <w:instrText xml:space="preserve"> PAGEREF _Toc162962823 \h </w:instrText>
        </w:r>
        <w:r w:rsidR="00537EFA">
          <w:rPr>
            <w:noProof/>
            <w:webHidden/>
          </w:rPr>
        </w:r>
        <w:r w:rsidR="00537EFA">
          <w:rPr>
            <w:noProof/>
            <w:webHidden/>
          </w:rPr>
          <w:fldChar w:fldCharType="separate"/>
        </w:r>
        <w:r>
          <w:rPr>
            <w:noProof/>
            <w:webHidden/>
          </w:rPr>
          <w:t>9</w:t>
        </w:r>
        <w:r w:rsidR="00537EFA">
          <w:rPr>
            <w:noProof/>
            <w:webHidden/>
          </w:rPr>
          <w:fldChar w:fldCharType="end"/>
        </w:r>
      </w:hyperlink>
    </w:p>
    <w:p w14:paraId="5F385EC8" w14:textId="18D381A8" w:rsidR="00537EFA" w:rsidRDefault="00D14997">
      <w:pPr>
        <w:pStyle w:val="TOC2"/>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24" w:history="1">
        <w:r w:rsidR="00537EFA" w:rsidRPr="00BF59BD">
          <w:rPr>
            <w:rStyle w:val="Hyperlink"/>
            <w:noProof/>
          </w:rPr>
          <w:t>Demographics</w:t>
        </w:r>
        <w:r w:rsidR="00537EFA">
          <w:rPr>
            <w:noProof/>
            <w:webHidden/>
          </w:rPr>
          <w:tab/>
        </w:r>
        <w:r w:rsidR="00537EFA">
          <w:rPr>
            <w:noProof/>
            <w:webHidden/>
          </w:rPr>
          <w:fldChar w:fldCharType="begin"/>
        </w:r>
        <w:r w:rsidR="00537EFA">
          <w:rPr>
            <w:noProof/>
            <w:webHidden/>
          </w:rPr>
          <w:instrText xml:space="preserve"> PAGEREF _Toc162962824 \h </w:instrText>
        </w:r>
        <w:r w:rsidR="00537EFA">
          <w:rPr>
            <w:noProof/>
            <w:webHidden/>
          </w:rPr>
        </w:r>
        <w:r w:rsidR="00537EFA">
          <w:rPr>
            <w:noProof/>
            <w:webHidden/>
          </w:rPr>
          <w:fldChar w:fldCharType="separate"/>
        </w:r>
        <w:r>
          <w:rPr>
            <w:noProof/>
            <w:webHidden/>
          </w:rPr>
          <w:t>9</w:t>
        </w:r>
        <w:r w:rsidR="00537EFA">
          <w:rPr>
            <w:noProof/>
            <w:webHidden/>
          </w:rPr>
          <w:fldChar w:fldCharType="end"/>
        </w:r>
      </w:hyperlink>
    </w:p>
    <w:p w14:paraId="109902EA" w14:textId="7BBD66E5" w:rsidR="00537EFA" w:rsidRDefault="00D14997">
      <w:pPr>
        <w:pStyle w:val="TOC2"/>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25" w:history="1">
        <w:r w:rsidR="00537EFA" w:rsidRPr="00BF59BD">
          <w:rPr>
            <w:rStyle w:val="Hyperlink"/>
            <w:noProof/>
          </w:rPr>
          <w:t>Education</w:t>
        </w:r>
        <w:r w:rsidR="00537EFA">
          <w:rPr>
            <w:noProof/>
            <w:webHidden/>
          </w:rPr>
          <w:tab/>
        </w:r>
        <w:r w:rsidR="00537EFA">
          <w:rPr>
            <w:noProof/>
            <w:webHidden/>
          </w:rPr>
          <w:fldChar w:fldCharType="begin"/>
        </w:r>
        <w:r w:rsidR="00537EFA">
          <w:rPr>
            <w:noProof/>
            <w:webHidden/>
          </w:rPr>
          <w:instrText xml:space="preserve"> PAGEREF _Toc162962825 \h </w:instrText>
        </w:r>
        <w:r w:rsidR="00537EFA">
          <w:rPr>
            <w:noProof/>
            <w:webHidden/>
          </w:rPr>
        </w:r>
        <w:r w:rsidR="00537EFA">
          <w:rPr>
            <w:noProof/>
            <w:webHidden/>
          </w:rPr>
          <w:fldChar w:fldCharType="separate"/>
        </w:r>
        <w:r>
          <w:rPr>
            <w:noProof/>
            <w:webHidden/>
          </w:rPr>
          <w:t>12</w:t>
        </w:r>
        <w:r w:rsidR="00537EFA">
          <w:rPr>
            <w:noProof/>
            <w:webHidden/>
          </w:rPr>
          <w:fldChar w:fldCharType="end"/>
        </w:r>
      </w:hyperlink>
    </w:p>
    <w:p w14:paraId="59117FD5" w14:textId="149DD6BD" w:rsidR="00537EFA" w:rsidRDefault="00D14997">
      <w:pPr>
        <w:pStyle w:val="TOC2"/>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26" w:history="1">
        <w:r w:rsidR="00537EFA" w:rsidRPr="00BF59BD">
          <w:rPr>
            <w:rStyle w:val="Hyperlink"/>
            <w:noProof/>
          </w:rPr>
          <w:t>Employment</w:t>
        </w:r>
        <w:r w:rsidR="00537EFA">
          <w:rPr>
            <w:noProof/>
            <w:webHidden/>
          </w:rPr>
          <w:tab/>
        </w:r>
        <w:r w:rsidR="00537EFA">
          <w:rPr>
            <w:noProof/>
            <w:webHidden/>
          </w:rPr>
          <w:fldChar w:fldCharType="begin"/>
        </w:r>
        <w:r w:rsidR="00537EFA">
          <w:rPr>
            <w:noProof/>
            <w:webHidden/>
          </w:rPr>
          <w:instrText xml:space="preserve"> PAGEREF _Toc162962826 \h </w:instrText>
        </w:r>
        <w:r w:rsidR="00537EFA">
          <w:rPr>
            <w:noProof/>
            <w:webHidden/>
          </w:rPr>
        </w:r>
        <w:r w:rsidR="00537EFA">
          <w:rPr>
            <w:noProof/>
            <w:webHidden/>
          </w:rPr>
          <w:fldChar w:fldCharType="separate"/>
        </w:r>
        <w:r>
          <w:rPr>
            <w:noProof/>
            <w:webHidden/>
          </w:rPr>
          <w:t>13</w:t>
        </w:r>
        <w:r w:rsidR="00537EFA">
          <w:rPr>
            <w:noProof/>
            <w:webHidden/>
          </w:rPr>
          <w:fldChar w:fldCharType="end"/>
        </w:r>
      </w:hyperlink>
    </w:p>
    <w:p w14:paraId="0F61EA65" w14:textId="71BC9964" w:rsidR="00537EFA" w:rsidRDefault="00D14997">
      <w:pPr>
        <w:pStyle w:val="TOC2"/>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27" w:history="1">
        <w:r w:rsidR="00537EFA" w:rsidRPr="00BF59BD">
          <w:rPr>
            <w:rStyle w:val="Hyperlink"/>
            <w:noProof/>
          </w:rPr>
          <w:t>Advocate practice and wellbeing</w:t>
        </w:r>
        <w:r w:rsidR="00537EFA">
          <w:rPr>
            <w:noProof/>
            <w:webHidden/>
          </w:rPr>
          <w:tab/>
        </w:r>
        <w:r w:rsidR="00537EFA">
          <w:rPr>
            <w:noProof/>
            <w:webHidden/>
          </w:rPr>
          <w:fldChar w:fldCharType="begin"/>
        </w:r>
        <w:r w:rsidR="00537EFA">
          <w:rPr>
            <w:noProof/>
            <w:webHidden/>
          </w:rPr>
          <w:instrText xml:space="preserve"> PAGEREF _Toc162962827 \h </w:instrText>
        </w:r>
        <w:r w:rsidR="00537EFA">
          <w:rPr>
            <w:noProof/>
            <w:webHidden/>
          </w:rPr>
        </w:r>
        <w:r w:rsidR="00537EFA">
          <w:rPr>
            <w:noProof/>
            <w:webHidden/>
          </w:rPr>
          <w:fldChar w:fldCharType="separate"/>
        </w:r>
        <w:r>
          <w:rPr>
            <w:noProof/>
            <w:webHidden/>
          </w:rPr>
          <w:t>18</w:t>
        </w:r>
        <w:r w:rsidR="00537EFA">
          <w:rPr>
            <w:noProof/>
            <w:webHidden/>
          </w:rPr>
          <w:fldChar w:fldCharType="end"/>
        </w:r>
      </w:hyperlink>
    </w:p>
    <w:p w14:paraId="3A69DA44" w14:textId="4BEB09AB" w:rsidR="00537EFA" w:rsidRDefault="00D14997">
      <w:pPr>
        <w:pStyle w:val="TOC2"/>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28" w:history="1">
        <w:r w:rsidR="00537EFA" w:rsidRPr="00BF59BD">
          <w:rPr>
            <w:rStyle w:val="Hyperlink"/>
            <w:noProof/>
          </w:rPr>
          <w:t>Training and development</w:t>
        </w:r>
        <w:r w:rsidR="00537EFA">
          <w:rPr>
            <w:noProof/>
            <w:webHidden/>
          </w:rPr>
          <w:tab/>
        </w:r>
        <w:r w:rsidR="00537EFA">
          <w:rPr>
            <w:noProof/>
            <w:webHidden/>
          </w:rPr>
          <w:fldChar w:fldCharType="begin"/>
        </w:r>
        <w:r w:rsidR="00537EFA">
          <w:rPr>
            <w:noProof/>
            <w:webHidden/>
          </w:rPr>
          <w:instrText xml:space="preserve"> PAGEREF _Toc162962828 \h </w:instrText>
        </w:r>
        <w:r w:rsidR="00537EFA">
          <w:rPr>
            <w:noProof/>
            <w:webHidden/>
          </w:rPr>
        </w:r>
        <w:r w:rsidR="00537EFA">
          <w:rPr>
            <w:noProof/>
            <w:webHidden/>
          </w:rPr>
          <w:fldChar w:fldCharType="separate"/>
        </w:r>
        <w:r>
          <w:rPr>
            <w:noProof/>
            <w:webHidden/>
          </w:rPr>
          <w:t>21</w:t>
        </w:r>
        <w:r w:rsidR="00537EFA">
          <w:rPr>
            <w:noProof/>
            <w:webHidden/>
          </w:rPr>
          <w:fldChar w:fldCharType="end"/>
        </w:r>
      </w:hyperlink>
    </w:p>
    <w:p w14:paraId="09E737AD" w14:textId="0770281C" w:rsidR="00537EFA" w:rsidRDefault="00D14997" w:rsidP="0070347E">
      <w:pPr>
        <w:pStyle w:val="TOC1"/>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29" w:history="1">
        <w:r w:rsidR="00537EFA" w:rsidRPr="00BF59BD">
          <w:rPr>
            <w:rStyle w:val="Hyperlink"/>
            <w:noProof/>
          </w:rPr>
          <w:t>Systemic changes</w:t>
        </w:r>
        <w:r w:rsidR="00537EFA">
          <w:rPr>
            <w:noProof/>
            <w:webHidden/>
          </w:rPr>
          <w:tab/>
        </w:r>
        <w:r w:rsidR="00537EFA">
          <w:rPr>
            <w:noProof/>
            <w:webHidden/>
          </w:rPr>
          <w:fldChar w:fldCharType="begin"/>
        </w:r>
        <w:r w:rsidR="00537EFA">
          <w:rPr>
            <w:noProof/>
            <w:webHidden/>
          </w:rPr>
          <w:instrText xml:space="preserve"> PAGEREF _Toc162962829 \h </w:instrText>
        </w:r>
        <w:r w:rsidR="00537EFA">
          <w:rPr>
            <w:noProof/>
            <w:webHidden/>
          </w:rPr>
        </w:r>
        <w:r w:rsidR="00537EFA">
          <w:rPr>
            <w:noProof/>
            <w:webHidden/>
          </w:rPr>
          <w:fldChar w:fldCharType="separate"/>
        </w:r>
        <w:r>
          <w:rPr>
            <w:noProof/>
            <w:webHidden/>
          </w:rPr>
          <w:t>25</w:t>
        </w:r>
        <w:r w:rsidR="00537EFA">
          <w:rPr>
            <w:noProof/>
            <w:webHidden/>
          </w:rPr>
          <w:fldChar w:fldCharType="end"/>
        </w:r>
      </w:hyperlink>
    </w:p>
    <w:p w14:paraId="064F9A94" w14:textId="70487AAE" w:rsidR="00537EFA" w:rsidRDefault="00D14997">
      <w:pPr>
        <w:pStyle w:val="TOC2"/>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30" w:history="1">
        <w:r w:rsidR="00537EFA" w:rsidRPr="00BF59BD">
          <w:rPr>
            <w:rStyle w:val="Hyperlink"/>
            <w:noProof/>
          </w:rPr>
          <w:t>National Disability Insurance Scheme (NDIS)</w:t>
        </w:r>
        <w:r w:rsidR="00537EFA">
          <w:rPr>
            <w:noProof/>
            <w:webHidden/>
          </w:rPr>
          <w:tab/>
        </w:r>
        <w:r w:rsidR="00537EFA">
          <w:rPr>
            <w:noProof/>
            <w:webHidden/>
          </w:rPr>
          <w:fldChar w:fldCharType="begin"/>
        </w:r>
        <w:r w:rsidR="00537EFA">
          <w:rPr>
            <w:noProof/>
            <w:webHidden/>
          </w:rPr>
          <w:instrText xml:space="preserve"> PAGEREF _Toc162962830 \h </w:instrText>
        </w:r>
        <w:r w:rsidR="00537EFA">
          <w:rPr>
            <w:noProof/>
            <w:webHidden/>
          </w:rPr>
        </w:r>
        <w:r w:rsidR="00537EFA">
          <w:rPr>
            <w:noProof/>
            <w:webHidden/>
          </w:rPr>
          <w:fldChar w:fldCharType="separate"/>
        </w:r>
        <w:r>
          <w:rPr>
            <w:noProof/>
            <w:webHidden/>
          </w:rPr>
          <w:t>25</w:t>
        </w:r>
        <w:r w:rsidR="00537EFA">
          <w:rPr>
            <w:noProof/>
            <w:webHidden/>
          </w:rPr>
          <w:fldChar w:fldCharType="end"/>
        </w:r>
      </w:hyperlink>
    </w:p>
    <w:p w14:paraId="36E9D21E" w14:textId="72F58977" w:rsidR="00537EFA" w:rsidRDefault="00D14997">
      <w:pPr>
        <w:pStyle w:val="TOC2"/>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31" w:history="1">
        <w:r w:rsidR="00537EFA" w:rsidRPr="00BF59BD">
          <w:rPr>
            <w:rStyle w:val="Hyperlink"/>
            <w:noProof/>
          </w:rPr>
          <w:t>NDIS Quality and Safeguards Commission</w:t>
        </w:r>
        <w:r w:rsidR="00537EFA">
          <w:rPr>
            <w:noProof/>
            <w:webHidden/>
          </w:rPr>
          <w:tab/>
        </w:r>
        <w:r w:rsidR="00537EFA">
          <w:rPr>
            <w:noProof/>
            <w:webHidden/>
          </w:rPr>
          <w:fldChar w:fldCharType="begin"/>
        </w:r>
        <w:r w:rsidR="00537EFA">
          <w:rPr>
            <w:noProof/>
            <w:webHidden/>
          </w:rPr>
          <w:instrText xml:space="preserve"> PAGEREF _Toc162962831 \h </w:instrText>
        </w:r>
        <w:r w:rsidR="00537EFA">
          <w:rPr>
            <w:noProof/>
            <w:webHidden/>
          </w:rPr>
        </w:r>
        <w:r w:rsidR="00537EFA">
          <w:rPr>
            <w:noProof/>
            <w:webHidden/>
          </w:rPr>
          <w:fldChar w:fldCharType="separate"/>
        </w:r>
        <w:r>
          <w:rPr>
            <w:noProof/>
            <w:webHidden/>
          </w:rPr>
          <w:t>26</w:t>
        </w:r>
        <w:r w:rsidR="00537EFA">
          <w:rPr>
            <w:noProof/>
            <w:webHidden/>
          </w:rPr>
          <w:fldChar w:fldCharType="end"/>
        </w:r>
      </w:hyperlink>
    </w:p>
    <w:p w14:paraId="432EA523" w14:textId="4489B7F0" w:rsidR="00537EFA" w:rsidRDefault="00D14997">
      <w:pPr>
        <w:pStyle w:val="TOC2"/>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32" w:history="1">
        <w:r w:rsidR="00537EFA" w:rsidRPr="00BF59BD">
          <w:rPr>
            <w:rStyle w:val="Hyperlink"/>
            <w:noProof/>
          </w:rPr>
          <w:t>Royal Commission into Violence, Abuse, Neglect and Exploitation of People with Disability (also known as Disability Royal Commission [DRC]) recommendation implementation</w:t>
        </w:r>
        <w:r w:rsidR="00537EFA">
          <w:rPr>
            <w:noProof/>
            <w:webHidden/>
          </w:rPr>
          <w:tab/>
        </w:r>
        <w:r w:rsidR="00537EFA">
          <w:rPr>
            <w:noProof/>
            <w:webHidden/>
          </w:rPr>
          <w:fldChar w:fldCharType="begin"/>
        </w:r>
        <w:r w:rsidR="00537EFA">
          <w:rPr>
            <w:noProof/>
            <w:webHidden/>
          </w:rPr>
          <w:instrText xml:space="preserve"> PAGEREF _Toc162962832 \h </w:instrText>
        </w:r>
        <w:r w:rsidR="00537EFA">
          <w:rPr>
            <w:noProof/>
            <w:webHidden/>
          </w:rPr>
        </w:r>
        <w:r w:rsidR="00537EFA">
          <w:rPr>
            <w:noProof/>
            <w:webHidden/>
          </w:rPr>
          <w:fldChar w:fldCharType="separate"/>
        </w:r>
        <w:r>
          <w:rPr>
            <w:noProof/>
            <w:webHidden/>
          </w:rPr>
          <w:t>26</w:t>
        </w:r>
        <w:r w:rsidR="00537EFA">
          <w:rPr>
            <w:noProof/>
            <w:webHidden/>
          </w:rPr>
          <w:fldChar w:fldCharType="end"/>
        </w:r>
      </w:hyperlink>
    </w:p>
    <w:p w14:paraId="6F81FA31" w14:textId="3E5F2D7C" w:rsidR="00537EFA" w:rsidRDefault="00D14997" w:rsidP="0070347E">
      <w:pPr>
        <w:pStyle w:val="TOC1"/>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33" w:history="1">
        <w:r w:rsidR="00537EFA" w:rsidRPr="00BF59BD">
          <w:rPr>
            <w:rStyle w:val="Hyperlink"/>
            <w:noProof/>
          </w:rPr>
          <w:t>Lessons learnt</w:t>
        </w:r>
        <w:r w:rsidR="00537EFA">
          <w:rPr>
            <w:noProof/>
            <w:webHidden/>
          </w:rPr>
          <w:tab/>
        </w:r>
        <w:r w:rsidR="00537EFA">
          <w:rPr>
            <w:noProof/>
            <w:webHidden/>
          </w:rPr>
          <w:fldChar w:fldCharType="begin"/>
        </w:r>
        <w:r w:rsidR="00537EFA">
          <w:rPr>
            <w:noProof/>
            <w:webHidden/>
          </w:rPr>
          <w:instrText xml:space="preserve"> PAGEREF _Toc162962833 \h </w:instrText>
        </w:r>
        <w:r w:rsidR="00537EFA">
          <w:rPr>
            <w:noProof/>
            <w:webHidden/>
          </w:rPr>
        </w:r>
        <w:r w:rsidR="00537EFA">
          <w:rPr>
            <w:noProof/>
            <w:webHidden/>
          </w:rPr>
          <w:fldChar w:fldCharType="separate"/>
        </w:r>
        <w:r>
          <w:rPr>
            <w:noProof/>
            <w:webHidden/>
          </w:rPr>
          <w:t>27</w:t>
        </w:r>
        <w:r w:rsidR="00537EFA">
          <w:rPr>
            <w:noProof/>
            <w:webHidden/>
          </w:rPr>
          <w:fldChar w:fldCharType="end"/>
        </w:r>
      </w:hyperlink>
    </w:p>
    <w:p w14:paraId="686818C4" w14:textId="6FDB6165" w:rsidR="00537EFA" w:rsidRDefault="00D14997">
      <w:pPr>
        <w:pStyle w:val="TOC2"/>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34" w:history="1">
        <w:r w:rsidR="00537EFA" w:rsidRPr="00BF59BD">
          <w:rPr>
            <w:rStyle w:val="Hyperlink"/>
            <w:noProof/>
          </w:rPr>
          <w:t>Survey questions</w:t>
        </w:r>
        <w:r w:rsidR="00537EFA">
          <w:rPr>
            <w:noProof/>
            <w:webHidden/>
          </w:rPr>
          <w:tab/>
        </w:r>
        <w:r w:rsidR="00537EFA">
          <w:rPr>
            <w:noProof/>
            <w:webHidden/>
          </w:rPr>
          <w:fldChar w:fldCharType="begin"/>
        </w:r>
        <w:r w:rsidR="00537EFA">
          <w:rPr>
            <w:noProof/>
            <w:webHidden/>
          </w:rPr>
          <w:instrText xml:space="preserve"> PAGEREF _Toc162962834 \h </w:instrText>
        </w:r>
        <w:r w:rsidR="00537EFA">
          <w:rPr>
            <w:noProof/>
            <w:webHidden/>
          </w:rPr>
        </w:r>
        <w:r w:rsidR="00537EFA">
          <w:rPr>
            <w:noProof/>
            <w:webHidden/>
          </w:rPr>
          <w:fldChar w:fldCharType="separate"/>
        </w:r>
        <w:r>
          <w:rPr>
            <w:noProof/>
            <w:webHidden/>
          </w:rPr>
          <w:t>27</w:t>
        </w:r>
        <w:r w:rsidR="00537EFA">
          <w:rPr>
            <w:noProof/>
            <w:webHidden/>
          </w:rPr>
          <w:fldChar w:fldCharType="end"/>
        </w:r>
      </w:hyperlink>
    </w:p>
    <w:p w14:paraId="7C8B17DA" w14:textId="45BADAB4" w:rsidR="00537EFA" w:rsidRDefault="00D14997">
      <w:pPr>
        <w:pStyle w:val="TOC2"/>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35" w:history="1">
        <w:r w:rsidR="00537EFA" w:rsidRPr="00BF59BD">
          <w:rPr>
            <w:rStyle w:val="Hyperlink"/>
            <w:noProof/>
          </w:rPr>
          <w:t>Survey logistics</w:t>
        </w:r>
        <w:r w:rsidR="00537EFA">
          <w:rPr>
            <w:noProof/>
            <w:webHidden/>
          </w:rPr>
          <w:tab/>
        </w:r>
        <w:r w:rsidR="00537EFA">
          <w:rPr>
            <w:noProof/>
            <w:webHidden/>
          </w:rPr>
          <w:fldChar w:fldCharType="begin"/>
        </w:r>
        <w:r w:rsidR="00537EFA">
          <w:rPr>
            <w:noProof/>
            <w:webHidden/>
          </w:rPr>
          <w:instrText xml:space="preserve"> PAGEREF _Toc162962835 \h </w:instrText>
        </w:r>
        <w:r w:rsidR="00537EFA">
          <w:rPr>
            <w:noProof/>
            <w:webHidden/>
          </w:rPr>
        </w:r>
        <w:r w:rsidR="00537EFA">
          <w:rPr>
            <w:noProof/>
            <w:webHidden/>
          </w:rPr>
          <w:fldChar w:fldCharType="separate"/>
        </w:r>
        <w:r>
          <w:rPr>
            <w:noProof/>
            <w:webHidden/>
          </w:rPr>
          <w:t>28</w:t>
        </w:r>
        <w:r w:rsidR="00537EFA">
          <w:rPr>
            <w:noProof/>
            <w:webHidden/>
          </w:rPr>
          <w:fldChar w:fldCharType="end"/>
        </w:r>
      </w:hyperlink>
    </w:p>
    <w:p w14:paraId="7F1F01AC" w14:textId="3A839A3C" w:rsidR="00537EFA" w:rsidRDefault="00D14997" w:rsidP="0070347E">
      <w:pPr>
        <w:pStyle w:val="TOC1"/>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36" w:history="1">
        <w:r w:rsidR="00537EFA" w:rsidRPr="00BF59BD">
          <w:rPr>
            <w:rStyle w:val="Hyperlink"/>
            <w:noProof/>
          </w:rPr>
          <w:t>Conclusion</w:t>
        </w:r>
        <w:r w:rsidR="00537EFA">
          <w:rPr>
            <w:noProof/>
            <w:webHidden/>
          </w:rPr>
          <w:tab/>
        </w:r>
        <w:r w:rsidR="00537EFA">
          <w:rPr>
            <w:noProof/>
            <w:webHidden/>
          </w:rPr>
          <w:fldChar w:fldCharType="begin"/>
        </w:r>
        <w:r w:rsidR="00537EFA">
          <w:rPr>
            <w:noProof/>
            <w:webHidden/>
          </w:rPr>
          <w:instrText xml:space="preserve"> PAGEREF _Toc162962836 \h </w:instrText>
        </w:r>
        <w:r w:rsidR="00537EFA">
          <w:rPr>
            <w:noProof/>
            <w:webHidden/>
          </w:rPr>
        </w:r>
        <w:r w:rsidR="00537EFA">
          <w:rPr>
            <w:noProof/>
            <w:webHidden/>
          </w:rPr>
          <w:fldChar w:fldCharType="separate"/>
        </w:r>
        <w:r>
          <w:rPr>
            <w:noProof/>
            <w:webHidden/>
          </w:rPr>
          <w:t>28</w:t>
        </w:r>
        <w:r w:rsidR="00537EFA">
          <w:rPr>
            <w:noProof/>
            <w:webHidden/>
          </w:rPr>
          <w:fldChar w:fldCharType="end"/>
        </w:r>
      </w:hyperlink>
    </w:p>
    <w:p w14:paraId="639030DF" w14:textId="30911D8D" w:rsidR="00537EFA" w:rsidRDefault="00D14997" w:rsidP="0070347E">
      <w:pPr>
        <w:pStyle w:val="TOC1"/>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37" w:history="1">
        <w:r w:rsidR="00537EFA" w:rsidRPr="00BF59BD">
          <w:rPr>
            <w:rStyle w:val="Hyperlink"/>
            <w:noProof/>
          </w:rPr>
          <w:t>Appendix 1 – Survey questions</w:t>
        </w:r>
        <w:r w:rsidR="00537EFA">
          <w:rPr>
            <w:noProof/>
            <w:webHidden/>
          </w:rPr>
          <w:tab/>
        </w:r>
        <w:r w:rsidR="00537EFA">
          <w:rPr>
            <w:noProof/>
            <w:webHidden/>
          </w:rPr>
          <w:fldChar w:fldCharType="begin"/>
        </w:r>
        <w:r w:rsidR="00537EFA">
          <w:rPr>
            <w:noProof/>
            <w:webHidden/>
          </w:rPr>
          <w:instrText xml:space="preserve"> PAGEREF _Toc162962837 \h </w:instrText>
        </w:r>
        <w:r w:rsidR="00537EFA">
          <w:rPr>
            <w:noProof/>
            <w:webHidden/>
          </w:rPr>
        </w:r>
        <w:r w:rsidR="00537EFA">
          <w:rPr>
            <w:noProof/>
            <w:webHidden/>
          </w:rPr>
          <w:fldChar w:fldCharType="separate"/>
        </w:r>
        <w:r>
          <w:rPr>
            <w:noProof/>
            <w:webHidden/>
          </w:rPr>
          <w:t>29</w:t>
        </w:r>
        <w:r w:rsidR="00537EFA">
          <w:rPr>
            <w:noProof/>
            <w:webHidden/>
          </w:rPr>
          <w:fldChar w:fldCharType="end"/>
        </w:r>
      </w:hyperlink>
    </w:p>
    <w:p w14:paraId="2DAFD1ED" w14:textId="676CDDB8" w:rsidR="00537EFA" w:rsidRDefault="00D14997" w:rsidP="0070347E">
      <w:pPr>
        <w:pStyle w:val="TOC1"/>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38" w:history="1">
        <w:r w:rsidR="00537EFA" w:rsidRPr="00BF59BD">
          <w:rPr>
            <w:rStyle w:val="Hyperlink"/>
            <w:noProof/>
          </w:rPr>
          <w:t>Version control</w:t>
        </w:r>
        <w:r w:rsidR="00537EFA">
          <w:rPr>
            <w:noProof/>
            <w:webHidden/>
          </w:rPr>
          <w:tab/>
        </w:r>
        <w:r w:rsidR="00537EFA">
          <w:rPr>
            <w:noProof/>
            <w:webHidden/>
          </w:rPr>
          <w:fldChar w:fldCharType="begin"/>
        </w:r>
        <w:r w:rsidR="00537EFA">
          <w:rPr>
            <w:noProof/>
            <w:webHidden/>
          </w:rPr>
          <w:instrText xml:space="preserve"> PAGEREF _Toc162962838 \h </w:instrText>
        </w:r>
        <w:r w:rsidR="00537EFA">
          <w:rPr>
            <w:noProof/>
            <w:webHidden/>
          </w:rPr>
        </w:r>
        <w:r w:rsidR="00537EFA">
          <w:rPr>
            <w:noProof/>
            <w:webHidden/>
          </w:rPr>
          <w:fldChar w:fldCharType="separate"/>
        </w:r>
        <w:r>
          <w:rPr>
            <w:noProof/>
            <w:webHidden/>
          </w:rPr>
          <w:t>29</w:t>
        </w:r>
        <w:r w:rsidR="00537EFA">
          <w:rPr>
            <w:noProof/>
            <w:webHidden/>
          </w:rPr>
          <w:fldChar w:fldCharType="end"/>
        </w:r>
      </w:hyperlink>
    </w:p>
    <w:p w14:paraId="539C7379" w14:textId="5E7E15C6" w:rsidR="00991942" w:rsidRDefault="005629B8" w:rsidP="00DA71E0">
      <w:pPr>
        <w:rPr>
          <w:rFonts w:ascii="Alexandria Regular" w:eastAsia="Alexandria Regular" w:hAnsi="Alexandria Regular" w:cs="Alexandria Regular"/>
          <w:sz w:val="22"/>
          <w:u w:color="000000"/>
        </w:rPr>
      </w:pPr>
      <w:r>
        <w:rPr>
          <w:rFonts w:ascii="Alexandria Regular" w:eastAsia="Alexandria Regular" w:hAnsi="Alexandria Regular" w:cs="Alexandria Regular"/>
          <w:sz w:val="22"/>
          <w:u w:color="000000"/>
        </w:rPr>
        <w:fldChar w:fldCharType="end"/>
      </w:r>
    </w:p>
    <w:p w14:paraId="26163ADA" w14:textId="77777777" w:rsidR="00991942" w:rsidRDefault="00991942">
      <w:pPr>
        <w:spacing w:before="0" w:after="0"/>
        <w:rPr>
          <w:rFonts w:ascii="Alexandria Regular" w:eastAsia="Alexandria Regular" w:hAnsi="Alexandria Regular" w:cs="Alexandria Regular"/>
          <w:sz w:val="22"/>
          <w:u w:color="000000"/>
        </w:rPr>
      </w:pPr>
      <w:r>
        <w:rPr>
          <w:rFonts w:ascii="Alexandria Regular" w:eastAsia="Alexandria Regular" w:hAnsi="Alexandria Regular" w:cs="Alexandria Regular"/>
          <w:sz w:val="22"/>
          <w:u w:color="000000"/>
        </w:rPr>
        <w:br w:type="page"/>
      </w:r>
    </w:p>
    <w:p w14:paraId="789A9CCB" w14:textId="77777777" w:rsidR="00014EDF" w:rsidRDefault="00014EDF" w:rsidP="00DA71E0">
      <w:pPr>
        <w:rPr>
          <w:rFonts w:ascii="Alexandria Regular" w:eastAsia="Alexandria Regular" w:hAnsi="Alexandria Regular" w:cs="Alexandria Regular"/>
          <w:sz w:val="22"/>
          <w:u w:color="000000"/>
        </w:rPr>
      </w:pPr>
    </w:p>
    <w:p w14:paraId="2F082D79" w14:textId="77777777" w:rsidR="00BE1FEE" w:rsidRDefault="00014EDF" w:rsidP="00B37761">
      <w:pPr>
        <w:pStyle w:val="Heading1"/>
        <w:rPr>
          <w:u w:color="000000"/>
        </w:rPr>
      </w:pPr>
      <w:bookmarkStart w:id="0" w:name="_Toc162962813"/>
      <w:r>
        <w:rPr>
          <w:u w:color="000000"/>
        </w:rPr>
        <w:t>Tables</w:t>
      </w:r>
      <w:bookmarkEnd w:id="0"/>
    </w:p>
    <w:p w14:paraId="5AED40C0" w14:textId="4B99AB29" w:rsidR="00FC2B0D" w:rsidRDefault="00014EDF">
      <w:pPr>
        <w:pStyle w:val="TableofFigures"/>
        <w:tabs>
          <w:tab w:val="right" w:leader="dot" w:pos="9016"/>
        </w:tabs>
        <w:rPr>
          <w:rFonts w:asciiTheme="minorHAnsi" w:eastAsiaTheme="minorEastAsia" w:hAnsiTheme="minorHAnsi" w:cstheme="minorBidi"/>
          <w:noProof/>
          <w:kern w:val="2"/>
          <w:sz w:val="24"/>
          <w:bdr w:val="none" w:sz="0" w:space="0" w:color="auto"/>
          <w:lang w:val="en-AU" w:eastAsia="en-AU"/>
          <w14:ligatures w14:val="standardContextual"/>
        </w:rPr>
      </w:pPr>
      <w:r>
        <w:rPr>
          <w:u w:color="000000"/>
        </w:rPr>
        <w:fldChar w:fldCharType="begin"/>
      </w:r>
      <w:r>
        <w:rPr>
          <w:u w:color="000000"/>
        </w:rPr>
        <w:instrText xml:space="preserve"> TOC \h \z \c "Table" </w:instrText>
      </w:r>
      <w:r>
        <w:rPr>
          <w:u w:color="000000"/>
        </w:rPr>
        <w:fldChar w:fldCharType="separate"/>
      </w:r>
      <w:hyperlink w:anchor="_Toc162962851" w:history="1">
        <w:r w:rsidR="00FC2B0D" w:rsidRPr="00607FA2">
          <w:rPr>
            <w:rStyle w:val="Hyperlink"/>
            <w:noProof/>
          </w:rPr>
          <w:t>Table 1: What is your current role?</w:t>
        </w:r>
        <w:r w:rsidR="00FC2B0D">
          <w:rPr>
            <w:noProof/>
            <w:webHidden/>
          </w:rPr>
          <w:tab/>
        </w:r>
        <w:r w:rsidR="00FC2B0D">
          <w:rPr>
            <w:noProof/>
            <w:webHidden/>
          </w:rPr>
          <w:fldChar w:fldCharType="begin"/>
        </w:r>
        <w:r w:rsidR="00FC2B0D">
          <w:rPr>
            <w:noProof/>
            <w:webHidden/>
          </w:rPr>
          <w:instrText xml:space="preserve"> PAGEREF _Toc162962851 \h </w:instrText>
        </w:r>
        <w:r w:rsidR="00FC2B0D">
          <w:rPr>
            <w:noProof/>
            <w:webHidden/>
          </w:rPr>
        </w:r>
        <w:r w:rsidR="00FC2B0D">
          <w:rPr>
            <w:noProof/>
            <w:webHidden/>
          </w:rPr>
          <w:fldChar w:fldCharType="separate"/>
        </w:r>
        <w:r w:rsidR="00D14997">
          <w:rPr>
            <w:noProof/>
            <w:webHidden/>
          </w:rPr>
          <w:t>9</w:t>
        </w:r>
        <w:r w:rsidR="00FC2B0D">
          <w:rPr>
            <w:noProof/>
            <w:webHidden/>
          </w:rPr>
          <w:fldChar w:fldCharType="end"/>
        </w:r>
      </w:hyperlink>
    </w:p>
    <w:p w14:paraId="5AD9EC1A" w14:textId="26254CEB" w:rsidR="00FC2B0D" w:rsidRDefault="00D14997">
      <w:pPr>
        <w:pStyle w:val="TableofFigures"/>
        <w:tabs>
          <w:tab w:val="right" w:leader="dot" w:pos="9016"/>
        </w:tabs>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52" w:history="1">
        <w:r w:rsidR="00FC2B0D" w:rsidRPr="00607FA2">
          <w:rPr>
            <w:rStyle w:val="Hyperlink"/>
            <w:noProof/>
          </w:rPr>
          <w:t>Table 2: What is the highest level of education you have completed?</w:t>
        </w:r>
        <w:r w:rsidR="00FC2B0D">
          <w:rPr>
            <w:noProof/>
            <w:webHidden/>
          </w:rPr>
          <w:tab/>
        </w:r>
        <w:r w:rsidR="00FC2B0D">
          <w:rPr>
            <w:noProof/>
            <w:webHidden/>
          </w:rPr>
          <w:fldChar w:fldCharType="begin"/>
        </w:r>
        <w:r w:rsidR="00FC2B0D">
          <w:rPr>
            <w:noProof/>
            <w:webHidden/>
          </w:rPr>
          <w:instrText xml:space="preserve"> PAGEREF _Toc162962852 \h </w:instrText>
        </w:r>
        <w:r w:rsidR="00FC2B0D">
          <w:rPr>
            <w:noProof/>
            <w:webHidden/>
          </w:rPr>
        </w:r>
        <w:r w:rsidR="00FC2B0D">
          <w:rPr>
            <w:noProof/>
            <w:webHidden/>
          </w:rPr>
          <w:fldChar w:fldCharType="separate"/>
        </w:r>
        <w:r>
          <w:rPr>
            <w:noProof/>
            <w:webHidden/>
          </w:rPr>
          <w:t>12</w:t>
        </w:r>
        <w:r w:rsidR="00FC2B0D">
          <w:rPr>
            <w:noProof/>
            <w:webHidden/>
          </w:rPr>
          <w:fldChar w:fldCharType="end"/>
        </w:r>
      </w:hyperlink>
    </w:p>
    <w:p w14:paraId="75437FED" w14:textId="4E0E46F2" w:rsidR="00FC2B0D" w:rsidRDefault="00D14997">
      <w:pPr>
        <w:pStyle w:val="TableofFigures"/>
        <w:tabs>
          <w:tab w:val="right" w:leader="dot" w:pos="9016"/>
        </w:tabs>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53" w:history="1">
        <w:r w:rsidR="00FC2B0D" w:rsidRPr="00607FA2">
          <w:rPr>
            <w:rStyle w:val="Hyperlink"/>
            <w:noProof/>
          </w:rPr>
          <w:t>Table 3: What is the most relevant formal training/qualification you hold for your position in the disability advocacy sector?</w:t>
        </w:r>
        <w:r w:rsidR="00FC2B0D">
          <w:rPr>
            <w:noProof/>
            <w:webHidden/>
          </w:rPr>
          <w:tab/>
        </w:r>
        <w:r w:rsidR="00FC2B0D">
          <w:rPr>
            <w:noProof/>
            <w:webHidden/>
          </w:rPr>
          <w:fldChar w:fldCharType="begin"/>
        </w:r>
        <w:r w:rsidR="00FC2B0D">
          <w:rPr>
            <w:noProof/>
            <w:webHidden/>
          </w:rPr>
          <w:instrText xml:space="preserve"> PAGEREF _Toc162962853 \h </w:instrText>
        </w:r>
        <w:r w:rsidR="00FC2B0D">
          <w:rPr>
            <w:noProof/>
            <w:webHidden/>
          </w:rPr>
        </w:r>
        <w:r w:rsidR="00FC2B0D">
          <w:rPr>
            <w:noProof/>
            <w:webHidden/>
          </w:rPr>
          <w:fldChar w:fldCharType="separate"/>
        </w:r>
        <w:r>
          <w:rPr>
            <w:noProof/>
            <w:webHidden/>
          </w:rPr>
          <w:t>12</w:t>
        </w:r>
        <w:r w:rsidR="00FC2B0D">
          <w:rPr>
            <w:noProof/>
            <w:webHidden/>
          </w:rPr>
          <w:fldChar w:fldCharType="end"/>
        </w:r>
      </w:hyperlink>
    </w:p>
    <w:p w14:paraId="398FA92D" w14:textId="525D9437" w:rsidR="00FC2B0D" w:rsidRDefault="00D14997">
      <w:pPr>
        <w:pStyle w:val="TableofFigures"/>
        <w:tabs>
          <w:tab w:val="right" w:leader="dot" w:pos="9016"/>
        </w:tabs>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54" w:history="1">
        <w:r w:rsidR="00FC2B0D" w:rsidRPr="00607FA2">
          <w:rPr>
            <w:rStyle w:val="Hyperlink"/>
            <w:noProof/>
          </w:rPr>
          <w:t>Table 4: What was your field of work before you started working in the advocacy sector?</w:t>
        </w:r>
        <w:r w:rsidR="00FC2B0D">
          <w:rPr>
            <w:noProof/>
            <w:webHidden/>
          </w:rPr>
          <w:tab/>
        </w:r>
        <w:r w:rsidR="00FC2B0D">
          <w:rPr>
            <w:noProof/>
            <w:webHidden/>
          </w:rPr>
          <w:fldChar w:fldCharType="begin"/>
        </w:r>
        <w:r w:rsidR="00FC2B0D">
          <w:rPr>
            <w:noProof/>
            <w:webHidden/>
          </w:rPr>
          <w:instrText xml:space="preserve"> PAGEREF _Toc162962854 \h </w:instrText>
        </w:r>
        <w:r w:rsidR="00FC2B0D">
          <w:rPr>
            <w:noProof/>
            <w:webHidden/>
          </w:rPr>
        </w:r>
        <w:r w:rsidR="00FC2B0D">
          <w:rPr>
            <w:noProof/>
            <w:webHidden/>
          </w:rPr>
          <w:fldChar w:fldCharType="separate"/>
        </w:r>
        <w:r>
          <w:rPr>
            <w:noProof/>
            <w:webHidden/>
          </w:rPr>
          <w:t>13</w:t>
        </w:r>
        <w:r w:rsidR="00FC2B0D">
          <w:rPr>
            <w:noProof/>
            <w:webHidden/>
          </w:rPr>
          <w:fldChar w:fldCharType="end"/>
        </w:r>
      </w:hyperlink>
    </w:p>
    <w:p w14:paraId="5759E369" w14:textId="44191523" w:rsidR="00FC2B0D" w:rsidRDefault="00D14997">
      <w:pPr>
        <w:pStyle w:val="TableofFigures"/>
        <w:tabs>
          <w:tab w:val="right" w:leader="dot" w:pos="9016"/>
        </w:tabs>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55" w:history="1">
        <w:r w:rsidR="00FC2B0D" w:rsidRPr="00607FA2">
          <w:rPr>
            <w:rStyle w:val="Hyperlink"/>
            <w:noProof/>
          </w:rPr>
          <w:t>Table 5: What is your employment status in the advocacy sector?</w:t>
        </w:r>
        <w:r w:rsidR="00FC2B0D">
          <w:rPr>
            <w:noProof/>
            <w:webHidden/>
          </w:rPr>
          <w:tab/>
        </w:r>
        <w:r w:rsidR="00FC2B0D">
          <w:rPr>
            <w:noProof/>
            <w:webHidden/>
          </w:rPr>
          <w:fldChar w:fldCharType="begin"/>
        </w:r>
        <w:r w:rsidR="00FC2B0D">
          <w:rPr>
            <w:noProof/>
            <w:webHidden/>
          </w:rPr>
          <w:instrText xml:space="preserve"> PAGEREF _Toc162962855 \h </w:instrText>
        </w:r>
        <w:r w:rsidR="00FC2B0D">
          <w:rPr>
            <w:noProof/>
            <w:webHidden/>
          </w:rPr>
        </w:r>
        <w:r w:rsidR="00FC2B0D">
          <w:rPr>
            <w:noProof/>
            <w:webHidden/>
          </w:rPr>
          <w:fldChar w:fldCharType="separate"/>
        </w:r>
        <w:r>
          <w:rPr>
            <w:noProof/>
            <w:webHidden/>
          </w:rPr>
          <w:t>14</w:t>
        </w:r>
        <w:r w:rsidR="00FC2B0D">
          <w:rPr>
            <w:noProof/>
            <w:webHidden/>
          </w:rPr>
          <w:fldChar w:fldCharType="end"/>
        </w:r>
      </w:hyperlink>
    </w:p>
    <w:p w14:paraId="2E761899" w14:textId="48D03EBD" w:rsidR="00FC2B0D" w:rsidRDefault="00D14997">
      <w:pPr>
        <w:pStyle w:val="TableofFigures"/>
        <w:tabs>
          <w:tab w:val="right" w:leader="dot" w:pos="9016"/>
        </w:tabs>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56" w:history="1">
        <w:r w:rsidR="00FC2B0D" w:rsidRPr="00607FA2">
          <w:rPr>
            <w:rStyle w:val="Hyperlink"/>
            <w:noProof/>
          </w:rPr>
          <w:t>Table 6: During the week 23–29 October 2023, how many hours were you paid for?</w:t>
        </w:r>
        <w:r w:rsidR="00FC2B0D">
          <w:rPr>
            <w:noProof/>
            <w:webHidden/>
          </w:rPr>
          <w:tab/>
        </w:r>
        <w:r w:rsidR="00FC2B0D">
          <w:rPr>
            <w:noProof/>
            <w:webHidden/>
          </w:rPr>
          <w:fldChar w:fldCharType="begin"/>
        </w:r>
        <w:r w:rsidR="00FC2B0D">
          <w:rPr>
            <w:noProof/>
            <w:webHidden/>
          </w:rPr>
          <w:instrText xml:space="preserve"> PAGEREF _Toc162962856 \h </w:instrText>
        </w:r>
        <w:r w:rsidR="00FC2B0D">
          <w:rPr>
            <w:noProof/>
            <w:webHidden/>
          </w:rPr>
        </w:r>
        <w:r w:rsidR="00FC2B0D">
          <w:rPr>
            <w:noProof/>
            <w:webHidden/>
          </w:rPr>
          <w:fldChar w:fldCharType="separate"/>
        </w:r>
        <w:r>
          <w:rPr>
            <w:noProof/>
            <w:webHidden/>
          </w:rPr>
          <w:t>15</w:t>
        </w:r>
        <w:r w:rsidR="00FC2B0D">
          <w:rPr>
            <w:noProof/>
            <w:webHidden/>
          </w:rPr>
          <w:fldChar w:fldCharType="end"/>
        </w:r>
      </w:hyperlink>
    </w:p>
    <w:p w14:paraId="039A7D2D" w14:textId="417363B5" w:rsidR="00FC2B0D" w:rsidRDefault="00D14997">
      <w:pPr>
        <w:pStyle w:val="TableofFigures"/>
        <w:tabs>
          <w:tab w:val="right" w:leader="dot" w:pos="9016"/>
        </w:tabs>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57" w:history="1">
        <w:r w:rsidR="00FC2B0D" w:rsidRPr="00607FA2">
          <w:rPr>
            <w:rStyle w:val="Hyperlink"/>
            <w:noProof/>
          </w:rPr>
          <w:t>Table 7: During the week 23–29 October 2023, how many, if any, unpaid hours did you undertake? Unpaid hours include accruing time off in lieu (TOIL).</w:t>
        </w:r>
        <w:r w:rsidR="00FC2B0D">
          <w:rPr>
            <w:noProof/>
            <w:webHidden/>
          </w:rPr>
          <w:tab/>
        </w:r>
        <w:r w:rsidR="00FC2B0D">
          <w:rPr>
            <w:noProof/>
            <w:webHidden/>
          </w:rPr>
          <w:fldChar w:fldCharType="begin"/>
        </w:r>
        <w:r w:rsidR="00FC2B0D">
          <w:rPr>
            <w:noProof/>
            <w:webHidden/>
          </w:rPr>
          <w:instrText xml:space="preserve"> PAGEREF _Toc162962857 \h </w:instrText>
        </w:r>
        <w:r w:rsidR="00FC2B0D">
          <w:rPr>
            <w:noProof/>
            <w:webHidden/>
          </w:rPr>
        </w:r>
        <w:r w:rsidR="00FC2B0D">
          <w:rPr>
            <w:noProof/>
            <w:webHidden/>
          </w:rPr>
          <w:fldChar w:fldCharType="separate"/>
        </w:r>
        <w:r>
          <w:rPr>
            <w:noProof/>
            <w:webHidden/>
          </w:rPr>
          <w:t>15</w:t>
        </w:r>
        <w:r w:rsidR="00FC2B0D">
          <w:rPr>
            <w:noProof/>
            <w:webHidden/>
          </w:rPr>
          <w:fldChar w:fldCharType="end"/>
        </w:r>
      </w:hyperlink>
    </w:p>
    <w:p w14:paraId="58C0E7C9" w14:textId="561B623D" w:rsidR="00FC2B0D" w:rsidRDefault="00D14997">
      <w:pPr>
        <w:pStyle w:val="TableofFigures"/>
        <w:tabs>
          <w:tab w:val="right" w:leader="dot" w:pos="9016"/>
        </w:tabs>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58" w:history="1">
        <w:r w:rsidR="00FC2B0D" w:rsidRPr="00607FA2">
          <w:rPr>
            <w:rStyle w:val="Hyperlink"/>
            <w:noProof/>
          </w:rPr>
          <w:t>Table 8: How long have you been working for your current organisation?</w:t>
        </w:r>
        <w:r w:rsidR="00FC2B0D">
          <w:rPr>
            <w:noProof/>
            <w:webHidden/>
          </w:rPr>
          <w:tab/>
        </w:r>
        <w:r w:rsidR="00FC2B0D">
          <w:rPr>
            <w:noProof/>
            <w:webHidden/>
          </w:rPr>
          <w:fldChar w:fldCharType="begin"/>
        </w:r>
        <w:r w:rsidR="00FC2B0D">
          <w:rPr>
            <w:noProof/>
            <w:webHidden/>
          </w:rPr>
          <w:instrText xml:space="preserve"> PAGEREF _Toc162962858 \h </w:instrText>
        </w:r>
        <w:r w:rsidR="00FC2B0D">
          <w:rPr>
            <w:noProof/>
            <w:webHidden/>
          </w:rPr>
        </w:r>
        <w:r w:rsidR="00FC2B0D">
          <w:rPr>
            <w:noProof/>
            <w:webHidden/>
          </w:rPr>
          <w:fldChar w:fldCharType="separate"/>
        </w:r>
        <w:r>
          <w:rPr>
            <w:noProof/>
            <w:webHidden/>
          </w:rPr>
          <w:t>16</w:t>
        </w:r>
        <w:r w:rsidR="00FC2B0D">
          <w:rPr>
            <w:noProof/>
            <w:webHidden/>
          </w:rPr>
          <w:fldChar w:fldCharType="end"/>
        </w:r>
      </w:hyperlink>
    </w:p>
    <w:p w14:paraId="7B88EBF3" w14:textId="26D75DD5" w:rsidR="00FC2B0D" w:rsidRDefault="00D14997">
      <w:pPr>
        <w:pStyle w:val="TableofFigures"/>
        <w:tabs>
          <w:tab w:val="right" w:leader="dot" w:pos="9016"/>
        </w:tabs>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59" w:history="1">
        <w:r w:rsidR="00FC2B0D" w:rsidRPr="00607FA2">
          <w:rPr>
            <w:rStyle w:val="Hyperlink"/>
            <w:noProof/>
          </w:rPr>
          <w:t>Table 9: How long have you been working in the disability advocacy sector?</w:t>
        </w:r>
        <w:r w:rsidR="00FC2B0D">
          <w:rPr>
            <w:noProof/>
            <w:webHidden/>
          </w:rPr>
          <w:tab/>
        </w:r>
        <w:r w:rsidR="00FC2B0D">
          <w:rPr>
            <w:noProof/>
            <w:webHidden/>
          </w:rPr>
          <w:fldChar w:fldCharType="begin"/>
        </w:r>
        <w:r w:rsidR="00FC2B0D">
          <w:rPr>
            <w:noProof/>
            <w:webHidden/>
          </w:rPr>
          <w:instrText xml:space="preserve"> PAGEREF _Toc162962859 \h </w:instrText>
        </w:r>
        <w:r w:rsidR="00FC2B0D">
          <w:rPr>
            <w:noProof/>
            <w:webHidden/>
          </w:rPr>
        </w:r>
        <w:r w:rsidR="00FC2B0D">
          <w:rPr>
            <w:noProof/>
            <w:webHidden/>
          </w:rPr>
          <w:fldChar w:fldCharType="separate"/>
        </w:r>
        <w:r>
          <w:rPr>
            <w:noProof/>
            <w:webHidden/>
          </w:rPr>
          <w:t>17</w:t>
        </w:r>
        <w:r w:rsidR="00FC2B0D">
          <w:rPr>
            <w:noProof/>
            <w:webHidden/>
          </w:rPr>
          <w:fldChar w:fldCharType="end"/>
        </w:r>
      </w:hyperlink>
    </w:p>
    <w:p w14:paraId="4ED0B2A0" w14:textId="7DD6F45D" w:rsidR="00FC2B0D" w:rsidRDefault="00D14997">
      <w:pPr>
        <w:pStyle w:val="TableofFigures"/>
        <w:tabs>
          <w:tab w:val="right" w:leader="dot" w:pos="9016"/>
        </w:tabs>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60" w:history="1">
        <w:r w:rsidR="00FC2B0D" w:rsidRPr="00607FA2">
          <w:rPr>
            <w:rStyle w:val="Hyperlink"/>
            <w:noProof/>
          </w:rPr>
          <w:t>Table 10: What is the most satisfying aspect of your work?</w:t>
        </w:r>
        <w:r w:rsidR="00FC2B0D">
          <w:rPr>
            <w:noProof/>
            <w:webHidden/>
          </w:rPr>
          <w:tab/>
        </w:r>
        <w:r w:rsidR="00FC2B0D">
          <w:rPr>
            <w:noProof/>
            <w:webHidden/>
          </w:rPr>
          <w:fldChar w:fldCharType="begin"/>
        </w:r>
        <w:r w:rsidR="00FC2B0D">
          <w:rPr>
            <w:noProof/>
            <w:webHidden/>
          </w:rPr>
          <w:instrText xml:space="preserve"> PAGEREF _Toc162962860 \h </w:instrText>
        </w:r>
        <w:r w:rsidR="00FC2B0D">
          <w:rPr>
            <w:noProof/>
            <w:webHidden/>
          </w:rPr>
        </w:r>
        <w:r w:rsidR="00FC2B0D">
          <w:rPr>
            <w:noProof/>
            <w:webHidden/>
          </w:rPr>
          <w:fldChar w:fldCharType="separate"/>
        </w:r>
        <w:r>
          <w:rPr>
            <w:noProof/>
            <w:webHidden/>
          </w:rPr>
          <w:t>18</w:t>
        </w:r>
        <w:r w:rsidR="00FC2B0D">
          <w:rPr>
            <w:noProof/>
            <w:webHidden/>
          </w:rPr>
          <w:fldChar w:fldCharType="end"/>
        </w:r>
      </w:hyperlink>
    </w:p>
    <w:p w14:paraId="37618CF3" w14:textId="7C850381" w:rsidR="00FC2B0D" w:rsidRDefault="00D14997">
      <w:pPr>
        <w:pStyle w:val="TableofFigures"/>
        <w:tabs>
          <w:tab w:val="right" w:leader="dot" w:pos="9016"/>
        </w:tabs>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61" w:history="1">
        <w:r w:rsidR="00FC2B0D" w:rsidRPr="00607FA2">
          <w:rPr>
            <w:rStyle w:val="Hyperlink"/>
            <w:noProof/>
          </w:rPr>
          <w:t>Table 11: What is the most challenging aspect of your work?</w:t>
        </w:r>
        <w:r w:rsidR="00FC2B0D">
          <w:rPr>
            <w:noProof/>
            <w:webHidden/>
          </w:rPr>
          <w:tab/>
        </w:r>
        <w:r w:rsidR="00FC2B0D">
          <w:rPr>
            <w:noProof/>
            <w:webHidden/>
          </w:rPr>
          <w:fldChar w:fldCharType="begin"/>
        </w:r>
        <w:r w:rsidR="00FC2B0D">
          <w:rPr>
            <w:noProof/>
            <w:webHidden/>
          </w:rPr>
          <w:instrText xml:space="preserve"> PAGEREF _Toc162962861 \h </w:instrText>
        </w:r>
        <w:r w:rsidR="00FC2B0D">
          <w:rPr>
            <w:noProof/>
            <w:webHidden/>
          </w:rPr>
        </w:r>
        <w:r w:rsidR="00FC2B0D">
          <w:rPr>
            <w:noProof/>
            <w:webHidden/>
          </w:rPr>
          <w:fldChar w:fldCharType="separate"/>
        </w:r>
        <w:r>
          <w:rPr>
            <w:noProof/>
            <w:webHidden/>
          </w:rPr>
          <w:t>19</w:t>
        </w:r>
        <w:r w:rsidR="00FC2B0D">
          <w:rPr>
            <w:noProof/>
            <w:webHidden/>
          </w:rPr>
          <w:fldChar w:fldCharType="end"/>
        </w:r>
      </w:hyperlink>
    </w:p>
    <w:p w14:paraId="3469248A" w14:textId="73F09DED" w:rsidR="00FC2B0D" w:rsidRDefault="00D14997">
      <w:pPr>
        <w:pStyle w:val="TableofFigures"/>
        <w:tabs>
          <w:tab w:val="right" w:leader="dot" w:pos="9016"/>
        </w:tabs>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62" w:history="1">
        <w:r w:rsidR="00FC2B0D" w:rsidRPr="00607FA2">
          <w:rPr>
            <w:rStyle w:val="Hyperlink"/>
            <w:noProof/>
          </w:rPr>
          <w:t>Table 12: What is your preference for accessing training and professional development?</w:t>
        </w:r>
        <w:r w:rsidR="00FC2B0D">
          <w:rPr>
            <w:noProof/>
            <w:webHidden/>
          </w:rPr>
          <w:tab/>
        </w:r>
        <w:r w:rsidR="00FC2B0D">
          <w:rPr>
            <w:noProof/>
            <w:webHidden/>
          </w:rPr>
          <w:fldChar w:fldCharType="begin"/>
        </w:r>
        <w:r w:rsidR="00FC2B0D">
          <w:rPr>
            <w:noProof/>
            <w:webHidden/>
          </w:rPr>
          <w:instrText xml:space="preserve"> PAGEREF _Toc162962862 \h </w:instrText>
        </w:r>
        <w:r w:rsidR="00FC2B0D">
          <w:rPr>
            <w:noProof/>
            <w:webHidden/>
          </w:rPr>
        </w:r>
        <w:r w:rsidR="00FC2B0D">
          <w:rPr>
            <w:noProof/>
            <w:webHidden/>
          </w:rPr>
          <w:fldChar w:fldCharType="separate"/>
        </w:r>
        <w:r>
          <w:rPr>
            <w:noProof/>
            <w:webHidden/>
          </w:rPr>
          <w:t>22</w:t>
        </w:r>
        <w:r w:rsidR="00FC2B0D">
          <w:rPr>
            <w:noProof/>
            <w:webHidden/>
          </w:rPr>
          <w:fldChar w:fldCharType="end"/>
        </w:r>
      </w:hyperlink>
    </w:p>
    <w:p w14:paraId="40AB88F1" w14:textId="7DE83782" w:rsidR="00FC2B0D" w:rsidRDefault="00D14997">
      <w:pPr>
        <w:pStyle w:val="TableofFigures"/>
        <w:tabs>
          <w:tab w:val="right" w:leader="dot" w:pos="9016"/>
        </w:tabs>
        <w:rPr>
          <w:rFonts w:asciiTheme="minorHAnsi" w:eastAsiaTheme="minorEastAsia" w:hAnsiTheme="minorHAnsi" w:cstheme="minorBidi"/>
          <w:noProof/>
          <w:kern w:val="2"/>
          <w:sz w:val="24"/>
          <w:bdr w:val="none" w:sz="0" w:space="0" w:color="auto"/>
          <w:lang w:val="en-AU" w:eastAsia="en-AU"/>
          <w14:ligatures w14:val="standardContextual"/>
        </w:rPr>
      </w:pPr>
      <w:hyperlink w:anchor="_Toc162962863" w:history="1">
        <w:r w:rsidR="00FC2B0D" w:rsidRPr="00607FA2">
          <w:rPr>
            <w:rStyle w:val="Hyperlink"/>
            <w:noProof/>
          </w:rPr>
          <w:t>Table 13: Apart from more advocacy, what resources (including technology) would help you perform your work more effectively?</w:t>
        </w:r>
        <w:r w:rsidR="00FC2B0D">
          <w:rPr>
            <w:noProof/>
            <w:webHidden/>
          </w:rPr>
          <w:tab/>
        </w:r>
        <w:r w:rsidR="00FC2B0D">
          <w:rPr>
            <w:noProof/>
            <w:webHidden/>
          </w:rPr>
          <w:fldChar w:fldCharType="begin"/>
        </w:r>
        <w:r w:rsidR="00FC2B0D">
          <w:rPr>
            <w:noProof/>
            <w:webHidden/>
          </w:rPr>
          <w:instrText xml:space="preserve"> PAGEREF _Toc162962863 \h </w:instrText>
        </w:r>
        <w:r w:rsidR="00FC2B0D">
          <w:rPr>
            <w:noProof/>
            <w:webHidden/>
          </w:rPr>
        </w:r>
        <w:r w:rsidR="00FC2B0D">
          <w:rPr>
            <w:noProof/>
            <w:webHidden/>
          </w:rPr>
          <w:fldChar w:fldCharType="separate"/>
        </w:r>
        <w:r>
          <w:rPr>
            <w:noProof/>
            <w:webHidden/>
          </w:rPr>
          <w:t>24</w:t>
        </w:r>
        <w:r w:rsidR="00FC2B0D">
          <w:rPr>
            <w:noProof/>
            <w:webHidden/>
          </w:rPr>
          <w:fldChar w:fldCharType="end"/>
        </w:r>
      </w:hyperlink>
    </w:p>
    <w:p w14:paraId="1573CF51" w14:textId="77777777" w:rsidR="00BE1FEE" w:rsidRDefault="00014EDF">
      <w:pPr>
        <w:pStyle w:val="TableofFigures"/>
        <w:tabs>
          <w:tab w:val="right" w:leader="dot" w:pos="9016"/>
        </w:tabs>
        <w:rPr>
          <w:u w:color="000000"/>
        </w:rPr>
      </w:pPr>
      <w:r>
        <w:rPr>
          <w:u w:color="000000"/>
        </w:rPr>
        <w:fldChar w:fldCharType="end"/>
      </w:r>
      <w:bookmarkStart w:id="1" w:name="_Toc162962814"/>
    </w:p>
    <w:p w14:paraId="7309F74D" w14:textId="757E9DAC" w:rsidR="00BE1FEE" w:rsidRDefault="00014EDF" w:rsidP="00BB0C06">
      <w:pPr>
        <w:pStyle w:val="Heading1"/>
        <w:rPr>
          <w:u w:color="000000"/>
        </w:rPr>
      </w:pPr>
      <w:r>
        <w:rPr>
          <w:u w:color="000000"/>
        </w:rPr>
        <w:t>Figures</w:t>
      </w:r>
      <w:bookmarkEnd w:id="1"/>
    </w:p>
    <w:p w14:paraId="31743489" w14:textId="1A5A44CF" w:rsidR="00E14D07" w:rsidRDefault="00014EDF">
      <w:pPr>
        <w:pStyle w:val="TableofFigures"/>
        <w:tabs>
          <w:tab w:val="right" w:leader="dot" w:pos="9016"/>
        </w:tabs>
        <w:rPr>
          <w:rFonts w:asciiTheme="minorHAnsi" w:eastAsiaTheme="minorEastAsia" w:hAnsiTheme="minorHAnsi" w:cstheme="minorBidi"/>
          <w:noProof/>
          <w:kern w:val="2"/>
          <w:sz w:val="24"/>
          <w:bdr w:val="none" w:sz="0" w:space="0" w:color="auto"/>
          <w:lang w:val="en-AU" w:eastAsia="en-AU"/>
          <w14:ligatures w14:val="standardContextual"/>
        </w:rPr>
      </w:pPr>
      <w:r>
        <w:rPr>
          <w:rFonts w:eastAsiaTheme="majorEastAsia" w:cstheme="majorBidi"/>
          <w:b/>
          <w:color w:val="0A253E"/>
          <w:sz w:val="28"/>
          <w:szCs w:val="32"/>
          <w:u w:color="000000"/>
        </w:rPr>
        <w:fldChar w:fldCharType="begin"/>
      </w:r>
      <w:r>
        <w:rPr>
          <w:u w:color="000000"/>
        </w:rPr>
        <w:instrText xml:space="preserve"> TOC \h \z \c "Figure" </w:instrText>
      </w:r>
      <w:r>
        <w:rPr>
          <w:rFonts w:eastAsiaTheme="majorEastAsia" w:cstheme="majorBidi"/>
          <w:b/>
          <w:color w:val="0A253E"/>
          <w:sz w:val="28"/>
          <w:szCs w:val="32"/>
          <w:u w:color="000000"/>
        </w:rPr>
        <w:fldChar w:fldCharType="separate"/>
      </w:r>
      <w:hyperlink w:anchor="_Toc163217930" w:history="1">
        <w:r w:rsidR="00E14D07" w:rsidRPr="002D4C09">
          <w:rPr>
            <w:rStyle w:val="Hyperlink"/>
            <w:noProof/>
          </w:rPr>
          <w:t>Figure 1: Jurisdiction of respondents</w:t>
        </w:r>
        <w:r w:rsidR="00E14D07">
          <w:rPr>
            <w:noProof/>
            <w:webHidden/>
          </w:rPr>
          <w:tab/>
        </w:r>
        <w:r w:rsidR="00E14D07">
          <w:rPr>
            <w:noProof/>
            <w:webHidden/>
          </w:rPr>
          <w:fldChar w:fldCharType="begin"/>
        </w:r>
        <w:r w:rsidR="00E14D07">
          <w:rPr>
            <w:noProof/>
            <w:webHidden/>
          </w:rPr>
          <w:instrText xml:space="preserve"> PAGEREF _Toc163217930 \h </w:instrText>
        </w:r>
        <w:r w:rsidR="00E14D07">
          <w:rPr>
            <w:noProof/>
            <w:webHidden/>
          </w:rPr>
        </w:r>
        <w:r w:rsidR="00E14D07">
          <w:rPr>
            <w:noProof/>
            <w:webHidden/>
          </w:rPr>
          <w:fldChar w:fldCharType="separate"/>
        </w:r>
        <w:r w:rsidR="00D14997">
          <w:rPr>
            <w:noProof/>
            <w:webHidden/>
          </w:rPr>
          <w:t>8</w:t>
        </w:r>
        <w:r w:rsidR="00E14D07">
          <w:rPr>
            <w:noProof/>
            <w:webHidden/>
          </w:rPr>
          <w:fldChar w:fldCharType="end"/>
        </w:r>
      </w:hyperlink>
    </w:p>
    <w:p w14:paraId="52103499" w14:textId="0A6BA381" w:rsidR="00E14D07" w:rsidRDefault="00D14997">
      <w:pPr>
        <w:pStyle w:val="TableofFigures"/>
        <w:tabs>
          <w:tab w:val="right" w:leader="dot" w:pos="9016"/>
        </w:tabs>
        <w:rPr>
          <w:rFonts w:asciiTheme="minorHAnsi" w:eastAsiaTheme="minorEastAsia" w:hAnsiTheme="minorHAnsi" w:cstheme="minorBidi"/>
          <w:noProof/>
          <w:kern w:val="2"/>
          <w:sz w:val="24"/>
          <w:bdr w:val="none" w:sz="0" w:space="0" w:color="auto"/>
          <w:lang w:val="en-AU" w:eastAsia="en-AU"/>
          <w14:ligatures w14:val="standardContextual"/>
        </w:rPr>
      </w:pPr>
      <w:hyperlink w:anchor="_Toc163217931" w:history="1">
        <w:r w:rsidR="00E14D07" w:rsidRPr="002D4C09">
          <w:rPr>
            <w:rStyle w:val="Hyperlink"/>
            <w:noProof/>
          </w:rPr>
          <w:t>Figure 2: Age group of respondents</w:t>
        </w:r>
        <w:r w:rsidR="00E14D07">
          <w:rPr>
            <w:noProof/>
            <w:webHidden/>
          </w:rPr>
          <w:tab/>
        </w:r>
        <w:r w:rsidR="00E14D07">
          <w:rPr>
            <w:noProof/>
            <w:webHidden/>
          </w:rPr>
          <w:fldChar w:fldCharType="begin"/>
        </w:r>
        <w:r w:rsidR="00E14D07">
          <w:rPr>
            <w:noProof/>
            <w:webHidden/>
          </w:rPr>
          <w:instrText xml:space="preserve"> PAGEREF _Toc163217931 \h </w:instrText>
        </w:r>
        <w:r w:rsidR="00E14D07">
          <w:rPr>
            <w:noProof/>
            <w:webHidden/>
          </w:rPr>
        </w:r>
        <w:r w:rsidR="00E14D07">
          <w:rPr>
            <w:noProof/>
            <w:webHidden/>
          </w:rPr>
          <w:fldChar w:fldCharType="separate"/>
        </w:r>
        <w:r>
          <w:rPr>
            <w:noProof/>
            <w:webHidden/>
          </w:rPr>
          <w:t>10</w:t>
        </w:r>
        <w:r w:rsidR="00E14D07">
          <w:rPr>
            <w:noProof/>
            <w:webHidden/>
          </w:rPr>
          <w:fldChar w:fldCharType="end"/>
        </w:r>
      </w:hyperlink>
    </w:p>
    <w:p w14:paraId="52BEC0B3" w14:textId="79034711" w:rsidR="00E14D07" w:rsidRDefault="00D14997">
      <w:pPr>
        <w:pStyle w:val="TableofFigures"/>
        <w:tabs>
          <w:tab w:val="right" w:leader="dot" w:pos="9016"/>
        </w:tabs>
        <w:rPr>
          <w:rFonts w:asciiTheme="minorHAnsi" w:eastAsiaTheme="minorEastAsia" w:hAnsiTheme="minorHAnsi" w:cstheme="minorBidi"/>
          <w:noProof/>
          <w:kern w:val="2"/>
          <w:sz w:val="24"/>
          <w:bdr w:val="none" w:sz="0" w:space="0" w:color="auto"/>
          <w:lang w:val="en-AU" w:eastAsia="en-AU"/>
          <w14:ligatures w14:val="standardContextual"/>
        </w:rPr>
      </w:pPr>
      <w:hyperlink w:anchor="_Toc163217932" w:history="1">
        <w:r w:rsidR="00E14D07" w:rsidRPr="002D4C09">
          <w:rPr>
            <w:rStyle w:val="Hyperlink"/>
            <w:noProof/>
          </w:rPr>
          <w:t>Figure 3: Comparison – Respondents who identify as First Nations</w:t>
        </w:r>
        <w:r w:rsidR="00E14D07">
          <w:rPr>
            <w:noProof/>
            <w:webHidden/>
          </w:rPr>
          <w:tab/>
        </w:r>
        <w:r w:rsidR="00E14D07">
          <w:rPr>
            <w:noProof/>
            <w:webHidden/>
          </w:rPr>
          <w:fldChar w:fldCharType="begin"/>
        </w:r>
        <w:r w:rsidR="00E14D07">
          <w:rPr>
            <w:noProof/>
            <w:webHidden/>
          </w:rPr>
          <w:instrText xml:space="preserve"> PAGEREF _Toc163217932 \h </w:instrText>
        </w:r>
        <w:r w:rsidR="00E14D07">
          <w:rPr>
            <w:noProof/>
            <w:webHidden/>
          </w:rPr>
        </w:r>
        <w:r w:rsidR="00E14D07">
          <w:rPr>
            <w:noProof/>
            <w:webHidden/>
          </w:rPr>
          <w:fldChar w:fldCharType="separate"/>
        </w:r>
        <w:r>
          <w:rPr>
            <w:noProof/>
            <w:webHidden/>
          </w:rPr>
          <w:t>10</w:t>
        </w:r>
        <w:r w:rsidR="00E14D07">
          <w:rPr>
            <w:noProof/>
            <w:webHidden/>
          </w:rPr>
          <w:fldChar w:fldCharType="end"/>
        </w:r>
      </w:hyperlink>
    </w:p>
    <w:p w14:paraId="7AF37B2D" w14:textId="28362297" w:rsidR="00E14D07" w:rsidRDefault="00D14997">
      <w:pPr>
        <w:pStyle w:val="TableofFigures"/>
        <w:tabs>
          <w:tab w:val="right" w:leader="dot" w:pos="9016"/>
        </w:tabs>
        <w:rPr>
          <w:rFonts w:asciiTheme="minorHAnsi" w:eastAsiaTheme="minorEastAsia" w:hAnsiTheme="minorHAnsi" w:cstheme="minorBidi"/>
          <w:noProof/>
          <w:kern w:val="2"/>
          <w:sz w:val="24"/>
          <w:bdr w:val="none" w:sz="0" w:space="0" w:color="auto"/>
          <w:lang w:val="en-AU" w:eastAsia="en-AU"/>
          <w14:ligatures w14:val="standardContextual"/>
        </w:rPr>
      </w:pPr>
      <w:hyperlink w:anchor="_Toc163217933" w:history="1">
        <w:r w:rsidR="00E14D07" w:rsidRPr="002D4C09">
          <w:rPr>
            <w:rStyle w:val="Hyperlink"/>
            <w:noProof/>
          </w:rPr>
          <w:t>Figure 4: Comparison – Respondents who identify as culturally and linguistically diverse</w:t>
        </w:r>
        <w:r w:rsidR="00E14D07">
          <w:rPr>
            <w:noProof/>
            <w:webHidden/>
          </w:rPr>
          <w:tab/>
        </w:r>
        <w:r w:rsidR="00E14D07">
          <w:rPr>
            <w:noProof/>
            <w:webHidden/>
          </w:rPr>
          <w:fldChar w:fldCharType="begin"/>
        </w:r>
        <w:r w:rsidR="00E14D07">
          <w:rPr>
            <w:noProof/>
            <w:webHidden/>
          </w:rPr>
          <w:instrText xml:space="preserve"> PAGEREF _Toc163217933 \h </w:instrText>
        </w:r>
        <w:r w:rsidR="00E14D07">
          <w:rPr>
            <w:noProof/>
            <w:webHidden/>
          </w:rPr>
        </w:r>
        <w:r w:rsidR="00E14D07">
          <w:rPr>
            <w:noProof/>
            <w:webHidden/>
          </w:rPr>
          <w:fldChar w:fldCharType="separate"/>
        </w:r>
        <w:r>
          <w:rPr>
            <w:noProof/>
            <w:webHidden/>
          </w:rPr>
          <w:t>11</w:t>
        </w:r>
        <w:r w:rsidR="00E14D07">
          <w:rPr>
            <w:noProof/>
            <w:webHidden/>
          </w:rPr>
          <w:fldChar w:fldCharType="end"/>
        </w:r>
      </w:hyperlink>
    </w:p>
    <w:p w14:paraId="69C9599E" w14:textId="1D5520CE" w:rsidR="00E14D07" w:rsidRDefault="00D14997">
      <w:pPr>
        <w:pStyle w:val="TableofFigures"/>
        <w:tabs>
          <w:tab w:val="right" w:leader="dot" w:pos="9016"/>
        </w:tabs>
        <w:rPr>
          <w:rFonts w:asciiTheme="minorHAnsi" w:eastAsiaTheme="minorEastAsia" w:hAnsiTheme="minorHAnsi" w:cstheme="minorBidi"/>
          <w:noProof/>
          <w:kern w:val="2"/>
          <w:sz w:val="24"/>
          <w:bdr w:val="none" w:sz="0" w:space="0" w:color="auto"/>
          <w:lang w:val="en-AU" w:eastAsia="en-AU"/>
          <w14:ligatures w14:val="standardContextual"/>
        </w:rPr>
      </w:pPr>
      <w:hyperlink w:anchor="_Toc163217934" w:history="1">
        <w:r w:rsidR="00E14D07" w:rsidRPr="002D4C09">
          <w:rPr>
            <w:rStyle w:val="Hyperlink"/>
            <w:noProof/>
          </w:rPr>
          <w:t>Figure 5: Comparison – Respondents who identify as a person with disability</w:t>
        </w:r>
        <w:r w:rsidR="00E14D07">
          <w:rPr>
            <w:noProof/>
            <w:webHidden/>
          </w:rPr>
          <w:tab/>
        </w:r>
        <w:r w:rsidR="00E14D07">
          <w:rPr>
            <w:noProof/>
            <w:webHidden/>
          </w:rPr>
          <w:fldChar w:fldCharType="begin"/>
        </w:r>
        <w:r w:rsidR="00E14D07">
          <w:rPr>
            <w:noProof/>
            <w:webHidden/>
          </w:rPr>
          <w:instrText xml:space="preserve"> PAGEREF _Toc163217934 \h </w:instrText>
        </w:r>
        <w:r w:rsidR="00E14D07">
          <w:rPr>
            <w:noProof/>
            <w:webHidden/>
          </w:rPr>
        </w:r>
        <w:r w:rsidR="00E14D07">
          <w:rPr>
            <w:noProof/>
            <w:webHidden/>
          </w:rPr>
          <w:fldChar w:fldCharType="separate"/>
        </w:r>
        <w:r>
          <w:rPr>
            <w:noProof/>
            <w:webHidden/>
          </w:rPr>
          <w:t>11</w:t>
        </w:r>
        <w:r w:rsidR="00E14D07">
          <w:rPr>
            <w:noProof/>
            <w:webHidden/>
          </w:rPr>
          <w:fldChar w:fldCharType="end"/>
        </w:r>
      </w:hyperlink>
    </w:p>
    <w:p w14:paraId="6C7FEE5E" w14:textId="31542124" w:rsidR="00E14D07" w:rsidRDefault="00D14997">
      <w:pPr>
        <w:pStyle w:val="TableofFigures"/>
        <w:tabs>
          <w:tab w:val="right" w:leader="dot" w:pos="9016"/>
        </w:tabs>
        <w:rPr>
          <w:rFonts w:asciiTheme="minorHAnsi" w:eastAsiaTheme="minorEastAsia" w:hAnsiTheme="minorHAnsi" w:cstheme="minorBidi"/>
          <w:noProof/>
          <w:kern w:val="2"/>
          <w:sz w:val="24"/>
          <w:bdr w:val="none" w:sz="0" w:space="0" w:color="auto"/>
          <w:lang w:val="en-AU" w:eastAsia="en-AU"/>
          <w14:ligatures w14:val="standardContextual"/>
        </w:rPr>
      </w:pPr>
      <w:hyperlink w:anchor="_Toc163217935" w:history="1">
        <w:r w:rsidR="00E14D07" w:rsidRPr="002D4C09">
          <w:rPr>
            <w:rStyle w:val="Hyperlink"/>
            <w:noProof/>
          </w:rPr>
          <w:t>Figure 6: Disability sector role prior to joining the disability advocacy sector</w:t>
        </w:r>
        <w:r w:rsidR="00E14D07">
          <w:rPr>
            <w:noProof/>
            <w:webHidden/>
          </w:rPr>
          <w:tab/>
        </w:r>
        <w:r w:rsidR="00E14D07">
          <w:rPr>
            <w:noProof/>
            <w:webHidden/>
          </w:rPr>
          <w:fldChar w:fldCharType="begin"/>
        </w:r>
        <w:r w:rsidR="00E14D07">
          <w:rPr>
            <w:noProof/>
            <w:webHidden/>
          </w:rPr>
          <w:instrText xml:space="preserve"> PAGEREF _Toc163217935 \h </w:instrText>
        </w:r>
        <w:r w:rsidR="00E14D07">
          <w:rPr>
            <w:noProof/>
            <w:webHidden/>
          </w:rPr>
        </w:r>
        <w:r w:rsidR="00E14D07">
          <w:rPr>
            <w:noProof/>
            <w:webHidden/>
          </w:rPr>
          <w:fldChar w:fldCharType="separate"/>
        </w:r>
        <w:r>
          <w:rPr>
            <w:noProof/>
            <w:webHidden/>
          </w:rPr>
          <w:t>14</w:t>
        </w:r>
        <w:r w:rsidR="00E14D07">
          <w:rPr>
            <w:noProof/>
            <w:webHidden/>
          </w:rPr>
          <w:fldChar w:fldCharType="end"/>
        </w:r>
      </w:hyperlink>
    </w:p>
    <w:p w14:paraId="02E8828A" w14:textId="1C4459FC" w:rsidR="00E14D07" w:rsidRDefault="00D14997">
      <w:pPr>
        <w:pStyle w:val="TableofFigures"/>
        <w:tabs>
          <w:tab w:val="right" w:leader="dot" w:pos="9016"/>
        </w:tabs>
        <w:rPr>
          <w:rFonts w:asciiTheme="minorHAnsi" w:eastAsiaTheme="minorEastAsia" w:hAnsiTheme="minorHAnsi" w:cstheme="minorBidi"/>
          <w:noProof/>
          <w:kern w:val="2"/>
          <w:sz w:val="24"/>
          <w:bdr w:val="none" w:sz="0" w:space="0" w:color="auto"/>
          <w:lang w:val="en-AU" w:eastAsia="en-AU"/>
          <w14:ligatures w14:val="standardContextual"/>
        </w:rPr>
      </w:pPr>
      <w:hyperlink w:anchor="_Toc163217936" w:history="1">
        <w:r w:rsidR="00E14D07" w:rsidRPr="002D4C09">
          <w:rPr>
            <w:rStyle w:val="Hyperlink"/>
            <w:noProof/>
          </w:rPr>
          <w:t>Figure 7: Employment status of respondents</w:t>
        </w:r>
        <w:r w:rsidR="00E14D07">
          <w:rPr>
            <w:noProof/>
            <w:webHidden/>
          </w:rPr>
          <w:tab/>
        </w:r>
        <w:r w:rsidR="00E14D07">
          <w:rPr>
            <w:noProof/>
            <w:webHidden/>
          </w:rPr>
          <w:fldChar w:fldCharType="begin"/>
        </w:r>
        <w:r w:rsidR="00E14D07">
          <w:rPr>
            <w:noProof/>
            <w:webHidden/>
          </w:rPr>
          <w:instrText xml:space="preserve"> PAGEREF _Toc163217936 \h </w:instrText>
        </w:r>
        <w:r w:rsidR="00E14D07">
          <w:rPr>
            <w:noProof/>
            <w:webHidden/>
          </w:rPr>
        </w:r>
        <w:r w:rsidR="00E14D07">
          <w:rPr>
            <w:noProof/>
            <w:webHidden/>
          </w:rPr>
          <w:fldChar w:fldCharType="separate"/>
        </w:r>
        <w:r>
          <w:rPr>
            <w:noProof/>
            <w:webHidden/>
          </w:rPr>
          <w:t>15</w:t>
        </w:r>
        <w:r w:rsidR="00E14D07">
          <w:rPr>
            <w:noProof/>
            <w:webHidden/>
          </w:rPr>
          <w:fldChar w:fldCharType="end"/>
        </w:r>
      </w:hyperlink>
    </w:p>
    <w:p w14:paraId="2CE49B4F" w14:textId="0BDE4C27" w:rsidR="00E14D07" w:rsidRDefault="00D14997">
      <w:pPr>
        <w:pStyle w:val="TableofFigures"/>
        <w:tabs>
          <w:tab w:val="right" w:leader="dot" w:pos="9016"/>
        </w:tabs>
        <w:rPr>
          <w:rFonts w:asciiTheme="minorHAnsi" w:eastAsiaTheme="minorEastAsia" w:hAnsiTheme="minorHAnsi" w:cstheme="minorBidi"/>
          <w:noProof/>
          <w:kern w:val="2"/>
          <w:sz w:val="24"/>
          <w:bdr w:val="none" w:sz="0" w:space="0" w:color="auto"/>
          <w:lang w:val="en-AU" w:eastAsia="en-AU"/>
          <w14:ligatures w14:val="standardContextual"/>
        </w:rPr>
      </w:pPr>
      <w:hyperlink w:anchor="_Toc163217937" w:history="1">
        <w:r w:rsidR="00E14D07" w:rsidRPr="002D4C09">
          <w:rPr>
            <w:rStyle w:val="Hyperlink"/>
            <w:noProof/>
          </w:rPr>
          <w:t>Figure 8: What training and professional development would you find useful if it was available in the next 2 years?</w:t>
        </w:r>
        <w:r w:rsidR="00E14D07">
          <w:rPr>
            <w:noProof/>
            <w:webHidden/>
          </w:rPr>
          <w:tab/>
        </w:r>
        <w:r w:rsidR="00E14D07">
          <w:rPr>
            <w:noProof/>
            <w:webHidden/>
          </w:rPr>
          <w:fldChar w:fldCharType="begin"/>
        </w:r>
        <w:r w:rsidR="00E14D07">
          <w:rPr>
            <w:noProof/>
            <w:webHidden/>
          </w:rPr>
          <w:instrText xml:space="preserve"> PAGEREF _Toc163217937 \h </w:instrText>
        </w:r>
        <w:r w:rsidR="00E14D07">
          <w:rPr>
            <w:noProof/>
            <w:webHidden/>
          </w:rPr>
        </w:r>
        <w:r w:rsidR="00E14D07">
          <w:rPr>
            <w:noProof/>
            <w:webHidden/>
          </w:rPr>
          <w:fldChar w:fldCharType="separate"/>
        </w:r>
        <w:r>
          <w:rPr>
            <w:noProof/>
            <w:webHidden/>
          </w:rPr>
          <w:t>23</w:t>
        </w:r>
        <w:r w:rsidR="00E14D07">
          <w:rPr>
            <w:noProof/>
            <w:webHidden/>
          </w:rPr>
          <w:fldChar w:fldCharType="end"/>
        </w:r>
      </w:hyperlink>
    </w:p>
    <w:p w14:paraId="4672F32A" w14:textId="592701DD" w:rsidR="00062FB1" w:rsidRPr="007F0077" w:rsidRDefault="00014EDF" w:rsidP="007F0077">
      <w:pPr>
        <w:rPr>
          <w:rFonts w:ascii="Alexandria Regular" w:eastAsia="Alexandria Regular" w:hAnsi="Alexandria Regular" w:cs="Alexandria Regular"/>
          <w:u w:color="000000"/>
        </w:rPr>
      </w:pPr>
      <w:r>
        <w:rPr>
          <w:rFonts w:ascii="Alexandria Regular" w:eastAsia="Alexandria Regular" w:hAnsi="Alexandria Regular" w:cs="Alexandria Regular"/>
          <w:sz w:val="22"/>
          <w:u w:color="000000"/>
        </w:rPr>
        <w:fldChar w:fldCharType="end"/>
      </w:r>
      <w:bookmarkStart w:id="2" w:name="_Hlk125971302"/>
    </w:p>
    <w:p w14:paraId="6A62261A" w14:textId="77777777" w:rsidR="007F0077" w:rsidRDefault="007F0077">
      <w:pPr>
        <w:spacing w:before="0" w:after="0"/>
        <w:rPr>
          <w:rFonts w:eastAsiaTheme="majorEastAsia" w:cstheme="majorBidi"/>
          <w:b/>
          <w:color w:val="0A253E"/>
          <w:sz w:val="28"/>
          <w:szCs w:val="32"/>
        </w:rPr>
      </w:pPr>
      <w:r>
        <w:br w:type="page"/>
      </w:r>
    </w:p>
    <w:p w14:paraId="6FFC4CA6" w14:textId="5B2F6031" w:rsidR="007851A5" w:rsidRDefault="009D6C71" w:rsidP="007851A5">
      <w:pPr>
        <w:pStyle w:val="Heading1"/>
      </w:pPr>
      <w:bookmarkStart w:id="3" w:name="_Toc162962815"/>
      <w:r>
        <w:lastRenderedPageBreak/>
        <w:t>A</w:t>
      </w:r>
      <w:r w:rsidR="000E6188">
        <w:t>bbreviations</w:t>
      </w:r>
      <w:bookmarkEnd w:id="3"/>
    </w:p>
    <w:tbl>
      <w:tblPr>
        <w:tblStyle w:val="GridTable6Colorful"/>
        <w:tblW w:w="0" w:type="auto"/>
        <w:tblLook w:val="04A0" w:firstRow="1" w:lastRow="0" w:firstColumn="1" w:lastColumn="0" w:noHBand="0" w:noVBand="1"/>
      </w:tblPr>
      <w:tblGrid>
        <w:gridCol w:w="2547"/>
        <w:gridCol w:w="6469"/>
      </w:tblGrid>
      <w:tr w:rsidR="007851A5" w14:paraId="4EC42144" w14:textId="77777777" w:rsidTr="001521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5AF79C" w14:textId="45852832" w:rsidR="007851A5" w:rsidRDefault="001521E4" w:rsidP="0024737E">
            <w:pPr>
              <w:spacing w:before="0" w:after="0"/>
            </w:pPr>
            <w:r>
              <w:t>Acr</w:t>
            </w:r>
            <w:r w:rsidR="0024487A">
              <w:t>onym</w:t>
            </w:r>
          </w:p>
        </w:tc>
        <w:tc>
          <w:tcPr>
            <w:tcW w:w="6469" w:type="dxa"/>
          </w:tcPr>
          <w:p w14:paraId="66D9DB6F" w14:textId="0EC6672B" w:rsidR="007851A5" w:rsidRDefault="007D08FC" w:rsidP="0024737E">
            <w:pPr>
              <w:spacing w:before="0" w:after="0"/>
              <w:cnfStyle w:val="100000000000" w:firstRow="1" w:lastRow="0" w:firstColumn="0" w:lastColumn="0" w:oddVBand="0" w:evenVBand="0" w:oddHBand="0" w:evenHBand="0" w:firstRowFirstColumn="0" w:firstRowLastColumn="0" w:lastRowFirstColumn="0" w:lastRowLastColumn="0"/>
            </w:pPr>
            <w:r>
              <w:t>Definition</w:t>
            </w:r>
          </w:p>
        </w:tc>
      </w:tr>
      <w:tr w:rsidR="002A4288" w14:paraId="53858209" w14:textId="77777777" w:rsidTr="00E60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D5D5D5" w:themeFill="background2"/>
          </w:tcPr>
          <w:p w14:paraId="52CE8CF6" w14:textId="621C2179" w:rsidR="002A4288" w:rsidRPr="002A4288" w:rsidRDefault="002A4288" w:rsidP="0024737E">
            <w:pPr>
              <w:spacing w:before="0" w:after="0"/>
              <w:rPr>
                <w:b w:val="0"/>
                <w:bCs w:val="0"/>
              </w:rPr>
            </w:pPr>
            <w:r w:rsidRPr="002A4288">
              <w:rPr>
                <w:b w:val="0"/>
                <w:bCs w:val="0"/>
              </w:rPr>
              <w:t>AAT</w:t>
            </w:r>
          </w:p>
        </w:tc>
        <w:tc>
          <w:tcPr>
            <w:tcW w:w="6469" w:type="dxa"/>
            <w:shd w:val="clear" w:color="auto" w:fill="D5D5D5" w:themeFill="background2"/>
          </w:tcPr>
          <w:p w14:paraId="590297C7" w14:textId="465D16DB" w:rsidR="002A4288" w:rsidRDefault="002A4288" w:rsidP="0024737E">
            <w:pPr>
              <w:spacing w:before="0" w:after="0"/>
              <w:cnfStyle w:val="000000100000" w:firstRow="0" w:lastRow="0" w:firstColumn="0" w:lastColumn="0" w:oddVBand="0" w:evenVBand="0" w:oddHBand="1" w:evenHBand="0" w:firstRowFirstColumn="0" w:firstRowLastColumn="0" w:lastRowFirstColumn="0" w:lastRowLastColumn="0"/>
            </w:pPr>
            <w:r>
              <w:t>Administrative Appeals Tribunal</w:t>
            </w:r>
          </w:p>
        </w:tc>
      </w:tr>
      <w:tr w:rsidR="0039025F" w14:paraId="6D2F9780" w14:textId="77777777" w:rsidTr="001521E4">
        <w:tc>
          <w:tcPr>
            <w:cnfStyle w:val="001000000000" w:firstRow="0" w:lastRow="0" w:firstColumn="1" w:lastColumn="0" w:oddVBand="0" w:evenVBand="0" w:oddHBand="0" w:evenHBand="0" w:firstRowFirstColumn="0" w:firstRowLastColumn="0" w:lastRowFirstColumn="0" w:lastRowLastColumn="0"/>
            <w:tcW w:w="2547" w:type="dxa"/>
          </w:tcPr>
          <w:p w14:paraId="33590CCC" w14:textId="4416A5F3" w:rsidR="0039025F" w:rsidRPr="0039025F" w:rsidRDefault="0039025F" w:rsidP="0024737E">
            <w:pPr>
              <w:spacing w:before="0" w:after="0"/>
              <w:rPr>
                <w:b w:val="0"/>
                <w:bCs w:val="0"/>
              </w:rPr>
            </w:pPr>
            <w:r w:rsidRPr="0039025F">
              <w:rPr>
                <w:b w:val="0"/>
                <w:bCs w:val="0"/>
              </w:rPr>
              <w:t>CALD</w:t>
            </w:r>
          </w:p>
        </w:tc>
        <w:tc>
          <w:tcPr>
            <w:tcW w:w="6469" w:type="dxa"/>
          </w:tcPr>
          <w:p w14:paraId="7A4CBE5B" w14:textId="123CBB6D" w:rsidR="0039025F" w:rsidRPr="0039025F" w:rsidRDefault="0039025F" w:rsidP="0024737E">
            <w:pPr>
              <w:spacing w:before="0" w:after="0"/>
              <w:cnfStyle w:val="000000000000" w:firstRow="0" w:lastRow="0" w:firstColumn="0" w:lastColumn="0" w:oddVBand="0" w:evenVBand="0" w:oddHBand="0" w:evenHBand="0" w:firstRowFirstColumn="0" w:firstRowLastColumn="0" w:lastRowFirstColumn="0" w:lastRowLastColumn="0"/>
            </w:pPr>
            <w:r w:rsidRPr="0039025F">
              <w:t>culturally and linguistically diverse</w:t>
            </w:r>
          </w:p>
        </w:tc>
      </w:tr>
      <w:tr w:rsidR="009D2FCF" w14:paraId="54B24329" w14:textId="77777777" w:rsidTr="00E60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D5D5D5" w:themeFill="background2"/>
          </w:tcPr>
          <w:p w14:paraId="20948A7D" w14:textId="254C1E36" w:rsidR="009D2FCF" w:rsidRPr="009D2FCF" w:rsidRDefault="009D2FCF" w:rsidP="0024737E">
            <w:pPr>
              <w:spacing w:before="0" w:after="0"/>
              <w:rPr>
                <w:b w:val="0"/>
                <w:bCs w:val="0"/>
              </w:rPr>
            </w:pPr>
            <w:r w:rsidRPr="009D2FCF">
              <w:rPr>
                <w:b w:val="0"/>
                <w:bCs w:val="0"/>
              </w:rPr>
              <w:t>DANA</w:t>
            </w:r>
          </w:p>
        </w:tc>
        <w:tc>
          <w:tcPr>
            <w:tcW w:w="6469" w:type="dxa"/>
            <w:shd w:val="clear" w:color="auto" w:fill="D5D5D5" w:themeFill="background2"/>
          </w:tcPr>
          <w:p w14:paraId="7D91929B" w14:textId="4F4EABA1" w:rsidR="009D2FCF" w:rsidRPr="009D2FCF" w:rsidRDefault="009D2FCF" w:rsidP="0024737E">
            <w:pPr>
              <w:spacing w:before="0" w:after="0"/>
              <w:cnfStyle w:val="000000100000" w:firstRow="0" w:lastRow="0" w:firstColumn="0" w:lastColumn="0" w:oddVBand="0" w:evenVBand="0" w:oddHBand="1" w:evenHBand="0" w:firstRowFirstColumn="0" w:firstRowLastColumn="0" w:lastRowFirstColumn="0" w:lastRowLastColumn="0"/>
            </w:pPr>
            <w:r w:rsidRPr="009D2FCF">
              <w:t>Disability Advocacy Network Australia</w:t>
            </w:r>
          </w:p>
        </w:tc>
      </w:tr>
      <w:tr w:rsidR="0024737E" w14:paraId="0D8506C6" w14:textId="77777777" w:rsidTr="001521E4">
        <w:tc>
          <w:tcPr>
            <w:cnfStyle w:val="001000000000" w:firstRow="0" w:lastRow="0" w:firstColumn="1" w:lastColumn="0" w:oddVBand="0" w:evenVBand="0" w:oddHBand="0" w:evenHBand="0" w:firstRowFirstColumn="0" w:firstRowLastColumn="0" w:lastRowFirstColumn="0" w:lastRowLastColumn="0"/>
            <w:tcW w:w="2547" w:type="dxa"/>
          </w:tcPr>
          <w:p w14:paraId="38184401" w14:textId="2BC4F771" w:rsidR="0024737E" w:rsidRPr="00B85446" w:rsidRDefault="0024737E" w:rsidP="0024737E">
            <w:pPr>
              <w:spacing w:before="0" w:after="0"/>
              <w:rPr>
                <w:b w:val="0"/>
                <w:bCs w:val="0"/>
              </w:rPr>
            </w:pPr>
            <w:r w:rsidRPr="00B85446">
              <w:rPr>
                <w:b w:val="0"/>
                <w:bCs w:val="0"/>
              </w:rPr>
              <w:t>DRC</w:t>
            </w:r>
          </w:p>
        </w:tc>
        <w:tc>
          <w:tcPr>
            <w:tcW w:w="6469" w:type="dxa"/>
          </w:tcPr>
          <w:p w14:paraId="15F5B09C" w14:textId="6EC0B32D" w:rsidR="0024737E" w:rsidRPr="009D2FCF" w:rsidRDefault="00B85446" w:rsidP="0024737E">
            <w:pPr>
              <w:spacing w:before="0" w:after="0"/>
              <w:cnfStyle w:val="000000000000" w:firstRow="0" w:lastRow="0" w:firstColumn="0" w:lastColumn="0" w:oddVBand="0" w:evenVBand="0" w:oddHBand="0" w:evenHBand="0" w:firstRowFirstColumn="0" w:firstRowLastColumn="0" w:lastRowFirstColumn="0" w:lastRowLastColumn="0"/>
            </w:pPr>
            <w:r>
              <w:t>Disability Royal Commission</w:t>
            </w:r>
          </w:p>
        </w:tc>
      </w:tr>
      <w:tr w:rsidR="0046394C" w14:paraId="499DA1F0" w14:textId="77777777" w:rsidTr="00E60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D5D5D5" w:themeFill="background2"/>
          </w:tcPr>
          <w:p w14:paraId="57F92D7E" w14:textId="64A17341" w:rsidR="0046394C" w:rsidRPr="00182B0A" w:rsidRDefault="0046394C" w:rsidP="0024737E">
            <w:pPr>
              <w:spacing w:before="0" w:after="0"/>
              <w:rPr>
                <w:b w:val="0"/>
                <w:bCs w:val="0"/>
              </w:rPr>
            </w:pPr>
            <w:r w:rsidRPr="00182B0A">
              <w:rPr>
                <w:b w:val="0"/>
                <w:bCs w:val="0"/>
              </w:rPr>
              <w:t>DRO</w:t>
            </w:r>
          </w:p>
        </w:tc>
        <w:tc>
          <w:tcPr>
            <w:tcW w:w="6469" w:type="dxa"/>
            <w:shd w:val="clear" w:color="auto" w:fill="D5D5D5" w:themeFill="background2"/>
          </w:tcPr>
          <w:p w14:paraId="0D532420" w14:textId="18C3CF85" w:rsidR="0046394C" w:rsidRPr="009D2FCF" w:rsidRDefault="0046394C" w:rsidP="0024737E">
            <w:pPr>
              <w:spacing w:before="0" w:after="0"/>
              <w:cnfStyle w:val="000000100000" w:firstRow="0" w:lastRow="0" w:firstColumn="0" w:lastColumn="0" w:oddVBand="0" w:evenVBand="0" w:oddHBand="1" w:evenHBand="0" w:firstRowFirstColumn="0" w:firstRowLastColumn="0" w:lastRowFirstColumn="0" w:lastRowLastColumn="0"/>
            </w:pPr>
            <w:r>
              <w:t>Disability Representative Organisation</w:t>
            </w:r>
          </w:p>
        </w:tc>
      </w:tr>
      <w:tr w:rsidR="0046394C" w14:paraId="067D642C" w14:textId="77777777" w:rsidTr="00C46C05">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673530A" w14:textId="64F7A0E7" w:rsidR="0046394C" w:rsidRPr="00182B0A" w:rsidRDefault="0046394C" w:rsidP="0024737E">
            <w:pPr>
              <w:spacing w:before="0" w:after="0"/>
              <w:rPr>
                <w:b w:val="0"/>
                <w:bCs w:val="0"/>
              </w:rPr>
            </w:pPr>
            <w:r w:rsidRPr="00182B0A">
              <w:rPr>
                <w:b w:val="0"/>
                <w:bCs w:val="0"/>
              </w:rPr>
              <w:t>ILC</w:t>
            </w:r>
          </w:p>
        </w:tc>
        <w:tc>
          <w:tcPr>
            <w:tcW w:w="6469" w:type="dxa"/>
            <w:shd w:val="clear" w:color="auto" w:fill="auto"/>
          </w:tcPr>
          <w:p w14:paraId="21459BF9" w14:textId="1F007194" w:rsidR="0046394C" w:rsidRDefault="0046394C" w:rsidP="0024737E">
            <w:pPr>
              <w:spacing w:before="0" w:after="0"/>
              <w:cnfStyle w:val="000000000000" w:firstRow="0" w:lastRow="0" w:firstColumn="0" w:lastColumn="0" w:oddVBand="0" w:evenVBand="0" w:oddHBand="0" w:evenHBand="0" w:firstRowFirstColumn="0" w:firstRowLastColumn="0" w:lastRowFirstColumn="0" w:lastRowLastColumn="0"/>
            </w:pPr>
            <w:r>
              <w:t>Information</w:t>
            </w:r>
            <w:r w:rsidR="00182B0A">
              <w:t>, Linkages and Capacity Building</w:t>
            </w:r>
          </w:p>
        </w:tc>
      </w:tr>
      <w:tr w:rsidR="007851A5" w14:paraId="0148AF3E" w14:textId="77777777" w:rsidTr="00E60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D5D5D5" w:themeFill="background2"/>
          </w:tcPr>
          <w:p w14:paraId="553D15C7" w14:textId="2A70D1BA" w:rsidR="007851A5" w:rsidRPr="009D2FCF" w:rsidRDefault="009D2FCF" w:rsidP="0024737E">
            <w:pPr>
              <w:spacing w:before="0" w:after="0"/>
              <w:rPr>
                <w:b w:val="0"/>
                <w:bCs w:val="0"/>
              </w:rPr>
            </w:pPr>
            <w:r>
              <w:rPr>
                <w:b w:val="0"/>
                <w:bCs w:val="0"/>
              </w:rPr>
              <w:t>NCDA</w:t>
            </w:r>
          </w:p>
        </w:tc>
        <w:tc>
          <w:tcPr>
            <w:tcW w:w="6469" w:type="dxa"/>
            <w:shd w:val="clear" w:color="auto" w:fill="D5D5D5" w:themeFill="background2"/>
          </w:tcPr>
          <w:p w14:paraId="23795899" w14:textId="37C64D94" w:rsidR="007851A5" w:rsidRPr="009D2FCF" w:rsidRDefault="009D2FCF" w:rsidP="0024737E">
            <w:pPr>
              <w:spacing w:before="0" w:after="0"/>
              <w:cnfStyle w:val="000000100000" w:firstRow="0" w:lastRow="0" w:firstColumn="0" w:lastColumn="0" w:oddVBand="0" w:evenVBand="0" w:oddHBand="1" w:evenHBand="0" w:firstRowFirstColumn="0" w:firstRowLastColumn="0" w:lastRowFirstColumn="0" w:lastRowLastColumn="0"/>
            </w:pPr>
            <w:r>
              <w:t>National Centre for Disability Advocacy</w:t>
            </w:r>
          </w:p>
        </w:tc>
      </w:tr>
      <w:tr w:rsidR="001521E4" w14:paraId="3C4A2B42" w14:textId="77777777" w:rsidTr="00C46C05">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12F1EAD8" w14:textId="23665E14" w:rsidR="001521E4" w:rsidRPr="009D2FCF" w:rsidRDefault="009D2FCF" w:rsidP="0024737E">
            <w:pPr>
              <w:spacing w:before="0" w:after="0"/>
              <w:rPr>
                <w:b w:val="0"/>
                <w:bCs w:val="0"/>
              </w:rPr>
            </w:pPr>
            <w:r w:rsidRPr="009D2FCF">
              <w:rPr>
                <w:b w:val="0"/>
                <w:bCs w:val="0"/>
              </w:rPr>
              <w:t>NDAP</w:t>
            </w:r>
          </w:p>
        </w:tc>
        <w:tc>
          <w:tcPr>
            <w:tcW w:w="6469" w:type="dxa"/>
            <w:shd w:val="clear" w:color="auto" w:fill="auto"/>
          </w:tcPr>
          <w:p w14:paraId="65CB1DFC" w14:textId="695E3767" w:rsidR="001521E4" w:rsidRPr="009D2FCF" w:rsidRDefault="009D2FCF" w:rsidP="0024737E">
            <w:pPr>
              <w:spacing w:before="0" w:after="0"/>
              <w:cnfStyle w:val="000000000000" w:firstRow="0" w:lastRow="0" w:firstColumn="0" w:lastColumn="0" w:oddVBand="0" w:evenVBand="0" w:oddHBand="0" w:evenHBand="0" w:firstRowFirstColumn="0" w:firstRowLastColumn="0" w:lastRowFirstColumn="0" w:lastRowLastColumn="0"/>
            </w:pPr>
            <w:r>
              <w:t>National Disability Advocacy Program</w:t>
            </w:r>
          </w:p>
        </w:tc>
      </w:tr>
      <w:tr w:rsidR="004B122D" w14:paraId="77693216" w14:textId="77777777" w:rsidTr="008F1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D5D5D5" w:themeFill="background2"/>
          </w:tcPr>
          <w:p w14:paraId="1042A024" w14:textId="52FC68B3" w:rsidR="004B122D" w:rsidRPr="004B122D" w:rsidRDefault="004B122D" w:rsidP="0024737E">
            <w:pPr>
              <w:spacing w:before="0" w:after="0"/>
              <w:rPr>
                <w:b w:val="0"/>
                <w:bCs w:val="0"/>
              </w:rPr>
            </w:pPr>
            <w:r w:rsidRPr="004B122D">
              <w:rPr>
                <w:b w:val="0"/>
                <w:bCs w:val="0"/>
              </w:rPr>
              <w:t>NDIA</w:t>
            </w:r>
          </w:p>
        </w:tc>
        <w:tc>
          <w:tcPr>
            <w:tcW w:w="6469" w:type="dxa"/>
            <w:shd w:val="clear" w:color="auto" w:fill="D5D5D5" w:themeFill="background2"/>
          </w:tcPr>
          <w:p w14:paraId="67064A9C" w14:textId="2F9C99A7" w:rsidR="004B122D" w:rsidRDefault="004B122D" w:rsidP="0024737E">
            <w:pPr>
              <w:spacing w:before="0" w:after="0"/>
              <w:cnfStyle w:val="000000100000" w:firstRow="0" w:lastRow="0" w:firstColumn="0" w:lastColumn="0" w:oddVBand="0" w:evenVBand="0" w:oddHBand="1" w:evenHBand="0" w:firstRowFirstColumn="0" w:firstRowLastColumn="0" w:lastRowFirstColumn="0" w:lastRowLastColumn="0"/>
            </w:pPr>
            <w:r>
              <w:t>National Disability Insurance Agency</w:t>
            </w:r>
          </w:p>
        </w:tc>
      </w:tr>
      <w:tr w:rsidR="009D2FCF" w14:paraId="0D0D4CE7" w14:textId="77777777" w:rsidTr="00C46C05">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601E6383" w14:textId="17623BC9" w:rsidR="009D2FCF" w:rsidRPr="009D2FCF" w:rsidRDefault="00823231" w:rsidP="0024737E">
            <w:pPr>
              <w:spacing w:before="0" w:after="0"/>
              <w:rPr>
                <w:b w:val="0"/>
                <w:bCs w:val="0"/>
              </w:rPr>
            </w:pPr>
            <w:r>
              <w:rPr>
                <w:b w:val="0"/>
                <w:bCs w:val="0"/>
              </w:rPr>
              <w:t>NDIS</w:t>
            </w:r>
          </w:p>
        </w:tc>
        <w:tc>
          <w:tcPr>
            <w:tcW w:w="6469" w:type="dxa"/>
            <w:shd w:val="clear" w:color="auto" w:fill="auto"/>
          </w:tcPr>
          <w:p w14:paraId="08DC78A7" w14:textId="356616A7" w:rsidR="009D2FCF" w:rsidRPr="009D2FCF" w:rsidRDefault="00823231" w:rsidP="0024737E">
            <w:pPr>
              <w:spacing w:before="0" w:after="0"/>
              <w:cnfStyle w:val="000000000000" w:firstRow="0" w:lastRow="0" w:firstColumn="0" w:lastColumn="0" w:oddVBand="0" w:evenVBand="0" w:oddHBand="0" w:evenHBand="0" w:firstRowFirstColumn="0" w:firstRowLastColumn="0" w:lastRowFirstColumn="0" w:lastRowLastColumn="0"/>
            </w:pPr>
            <w:r>
              <w:t xml:space="preserve">National Disability Insurance </w:t>
            </w:r>
            <w:r w:rsidR="004B122D">
              <w:t>Scheme</w:t>
            </w:r>
          </w:p>
        </w:tc>
      </w:tr>
      <w:tr w:rsidR="00622059" w14:paraId="6286D7A9" w14:textId="77777777" w:rsidTr="00E60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D5D5D5" w:themeFill="background2"/>
          </w:tcPr>
          <w:p w14:paraId="062DFFDF" w14:textId="6C55A855" w:rsidR="00622059" w:rsidRPr="00622059" w:rsidRDefault="00622059" w:rsidP="0024737E">
            <w:pPr>
              <w:spacing w:before="0" w:after="0"/>
              <w:rPr>
                <w:b w:val="0"/>
                <w:bCs w:val="0"/>
              </w:rPr>
            </w:pPr>
            <w:r w:rsidRPr="00622059">
              <w:rPr>
                <w:b w:val="0"/>
                <w:bCs w:val="0"/>
              </w:rPr>
              <w:t>LOTE</w:t>
            </w:r>
          </w:p>
        </w:tc>
        <w:tc>
          <w:tcPr>
            <w:tcW w:w="6469" w:type="dxa"/>
            <w:shd w:val="clear" w:color="auto" w:fill="D5D5D5" w:themeFill="background2"/>
          </w:tcPr>
          <w:p w14:paraId="2DBDB99F" w14:textId="4599C6B8" w:rsidR="00622059" w:rsidRDefault="00622059" w:rsidP="0024737E">
            <w:pPr>
              <w:spacing w:before="0" w:after="0"/>
              <w:cnfStyle w:val="000000100000" w:firstRow="0" w:lastRow="0" w:firstColumn="0" w:lastColumn="0" w:oddVBand="0" w:evenVBand="0" w:oddHBand="1" w:evenHBand="0" w:firstRowFirstColumn="0" w:firstRowLastColumn="0" w:lastRowFirstColumn="0" w:lastRowLastColumn="0"/>
            </w:pPr>
            <w:r>
              <w:t>languages other than English</w:t>
            </w:r>
          </w:p>
        </w:tc>
      </w:tr>
    </w:tbl>
    <w:p w14:paraId="6D53FDA4" w14:textId="79FCBD6F" w:rsidR="0062506E" w:rsidRDefault="0062506E" w:rsidP="007851A5">
      <w:pPr>
        <w:pStyle w:val="Heading1"/>
      </w:pPr>
      <w:r>
        <w:br w:type="page"/>
      </w:r>
    </w:p>
    <w:p w14:paraId="372D9D75" w14:textId="634EADCC" w:rsidR="00C170D3" w:rsidRDefault="00C170D3" w:rsidP="006725C4">
      <w:pPr>
        <w:pStyle w:val="Heading1"/>
      </w:pPr>
      <w:bookmarkStart w:id="4" w:name="_Toc162962816"/>
      <w:r>
        <w:lastRenderedPageBreak/>
        <w:t>Executive summary</w:t>
      </w:r>
      <w:bookmarkEnd w:id="4"/>
    </w:p>
    <w:p w14:paraId="770A01F9" w14:textId="2EE4E083" w:rsidR="006D4E05" w:rsidRDefault="006D4E05" w:rsidP="00C170D3">
      <w:r>
        <w:t xml:space="preserve">The National Centre for Disability Advocacy (NCDA) has been established </w:t>
      </w:r>
      <w:r w:rsidR="00A573A0">
        <w:t xml:space="preserve">with </w:t>
      </w:r>
      <w:r w:rsidR="0000763E">
        <w:t>the purpose</w:t>
      </w:r>
      <w:r w:rsidR="00A573A0">
        <w:t xml:space="preserve"> of improving</w:t>
      </w:r>
      <w:r>
        <w:t xml:space="preserve"> access to and quality of </w:t>
      </w:r>
      <w:r w:rsidR="00EF557C">
        <w:t>disability</w:t>
      </w:r>
      <w:r>
        <w:t xml:space="preserve"> advocacy se</w:t>
      </w:r>
      <w:r w:rsidR="00EF557C">
        <w:t>rvices. One of the core functions of the NCDA is to provide capacity building</w:t>
      </w:r>
      <w:r w:rsidR="00063614">
        <w:rPr>
          <w:rStyle w:val="FootnoteReference"/>
        </w:rPr>
        <w:footnoteReference w:id="2"/>
      </w:r>
      <w:r w:rsidR="00663974">
        <w:t xml:space="preserve"> support to the sector through</w:t>
      </w:r>
      <w:r w:rsidR="000424BC">
        <w:t xml:space="preserve"> targeted professional development and resourcing. </w:t>
      </w:r>
      <w:r w:rsidR="002F0CBE">
        <w:t xml:space="preserve">This is the first </w:t>
      </w:r>
      <w:r w:rsidR="00EE444C">
        <w:t>time</w:t>
      </w:r>
      <w:r w:rsidR="002F0CBE">
        <w:t xml:space="preserve"> the disability advocacy sector has a </w:t>
      </w:r>
      <w:r w:rsidR="0043240E">
        <w:t>dedicated, national program that focuses purely on supporting the sector.</w:t>
      </w:r>
    </w:p>
    <w:p w14:paraId="73BB0A13" w14:textId="79B449C0" w:rsidR="00234AB6" w:rsidRDefault="005A1F37" w:rsidP="00C170D3">
      <w:r>
        <w:t xml:space="preserve">The disability advocacy sector is </w:t>
      </w:r>
      <w:r w:rsidR="00C517B2">
        <w:t xml:space="preserve">diverse and comprised of individuals from all walks of life. </w:t>
      </w:r>
      <w:r w:rsidR="00EE444C">
        <w:t>For</w:t>
      </w:r>
      <w:r w:rsidR="0043240E">
        <w:t xml:space="preserve"> the NCDA to</w:t>
      </w:r>
      <w:r w:rsidR="00A573A0">
        <w:t xml:space="preserve"> fulfil its purpose,</w:t>
      </w:r>
      <w:r w:rsidR="00486F88">
        <w:t xml:space="preserve"> it needs</w:t>
      </w:r>
      <w:r w:rsidR="0043240E">
        <w:t xml:space="preserve"> </w:t>
      </w:r>
      <w:r w:rsidR="0038303E">
        <w:t xml:space="preserve">to have insight </w:t>
      </w:r>
      <w:r w:rsidR="00395B8E">
        <w:t xml:space="preserve">into </w:t>
      </w:r>
      <w:r w:rsidR="00486F88">
        <w:t xml:space="preserve">the </w:t>
      </w:r>
      <w:r w:rsidR="007B4952">
        <w:t xml:space="preserve">skills and experiences </w:t>
      </w:r>
      <w:r w:rsidR="00271088">
        <w:t xml:space="preserve">of the </w:t>
      </w:r>
      <w:r w:rsidR="00486F88">
        <w:t>people who work in</w:t>
      </w:r>
      <w:r w:rsidR="00395B8E">
        <w:t xml:space="preserve"> the </w:t>
      </w:r>
      <w:proofErr w:type="gramStart"/>
      <w:r w:rsidR="00395B8E">
        <w:t xml:space="preserve">sector, </w:t>
      </w:r>
      <w:r w:rsidR="00271088">
        <w:t>and</w:t>
      </w:r>
      <w:proofErr w:type="gramEnd"/>
      <w:r w:rsidR="00316BE3">
        <w:t xml:space="preserve"> identify </w:t>
      </w:r>
      <w:r w:rsidR="00E54AFF">
        <w:t xml:space="preserve">opportunities for </w:t>
      </w:r>
      <w:r w:rsidR="00B25D7D">
        <w:t>sector upskill</w:t>
      </w:r>
      <w:r w:rsidR="00E54AFF">
        <w:t>ing</w:t>
      </w:r>
      <w:r w:rsidR="00B25D7D">
        <w:t xml:space="preserve"> and </w:t>
      </w:r>
      <w:r w:rsidR="00316BE3">
        <w:t>resourc</w:t>
      </w:r>
      <w:r w:rsidR="00E54AFF">
        <w:t>ing</w:t>
      </w:r>
      <w:r w:rsidR="0000763E">
        <w:t>.</w:t>
      </w:r>
      <w:r w:rsidR="006939DB">
        <w:t xml:space="preserve"> </w:t>
      </w:r>
    </w:p>
    <w:p w14:paraId="122078DC" w14:textId="3CC2F887" w:rsidR="00C170D3" w:rsidRDefault="006939DB" w:rsidP="00C170D3">
      <w:r>
        <w:t>To understand the sector</w:t>
      </w:r>
      <w:r w:rsidR="00250F21">
        <w:t xml:space="preserve"> and </w:t>
      </w:r>
      <w:r w:rsidR="00521C7D">
        <w:t xml:space="preserve">its </w:t>
      </w:r>
      <w:r w:rsidR="00250F21">
        <w:t xml:space="preserve">training </w:t>
      </w:r>
      <w:r w:rsidR="008066BA">
        <w:t>requirements</w:t>
      </w:r>
      <w:r w:rsidR="00250F21">
        <w:t>,</w:t>
      </w:r>
      <w:r>
        <w:t xml:space="preserve"> as well as track</w:t>
      </w:r>
      <w:r w:rsidR="00BA18EC">
        <w:t xml:space="preserve"> trends and changes, the NCDA has developed a sector-wide survey </w:t>
      </w:r>
      <w:r w:rsidR="00401AF2">
        <w:t xml:space="preserve">that </w:t>
      </w:r>
      <w:r w:rsidR="00BA18EC">
        <w:t xml:space="preserve">will be </w:t>
      </w:r>
      <w:r w:rsidR="00234AB6">
        <w:t xml:space="preserve">delivered </w:t>
      </w:r>
      <w:r w:rsidR="00316BE3">
        <w:t>annually</w:t>
      </w:r>
      <w:r w:rsidR="00234AB6">
        <w:t xml:space="preserve">. </w:t>
      </w:r>
      <w:r w:rsidR="006033EE">
        <w:t xml:space="preserve">This is the first time since 2015 </w:t>
      </w:r>
      <w:r w:rsidR="001153FC">
        <w:t xml:space="preserve">that </w:t>
      </w:r>
      <w:r w:rsidR="006033EE">
        <w:t>disability advoca</w:t>
      </w:r>
      <w:r w:rsidR="00460D6C">
        <w:t>cy staff</w:t>
      </w:r>
      <w:r w:rsidR="006033EE">
        <w:t xml:space="preserve"> from </w:t>
      </w:r>
      <w:r w:rsidR="00B73E54">
        <w:t>around Australia</w:t>
      </w:r>
      <w:r w:rsidR="006033EE">
        <w:t xml:space="preserve"> have been </w:t>
      </w:r>
      <w:r w:rsidR="00460D6C">
        <w:t>asked about who they are, their experiences</w:t>
      </w:r>
      <w:r w:rsidR="0097367E">
        <w:t>,</w:t>
      </w:r>
      <w:r w:rsidR="00460D6C">
        <w:t xml:space="preserve"> and their training needs. Where possible, </w:t>
      </w:r>
      <w:r w:rsidR="0097367E">
        <w:t xml:space="preserve">a </w:t>
      </w:r>
      <w:r w:rsidR="00460D6C">
        <w:t xml:space="preserve">comparison has been made between the 2015 and 2023 data. </w:t>
      </w:r>
    </w:p>
    <w:p w14:paraId="29FAEDB9" w14:textId="282517AE" w:rsidR="00605093" w:rsidRDefault="00947D7D" w:rsidP="00C170D3">
      <w:r>
        <w:t>I</w:t>
      </w:r>
      <w:r w:rsidR="0045631A">
        <w:t>nsights</w:t>
      </w:r>
      <w:r w:rsidR="0097367E">
        <w:t xml:space="preserve"> from this survey</w:t>
      </w:r>
      <w:r w:rsidR="0045631A">
        <w:t xml:space="preserve"> include </w:t>
      </w:r>
      <w:r w:rsidR="007F05B3">
        <w:t>21% of respondents identify</w:t>
      </w:r>
      <w:r w:rsidR="00306C05">
        <w:t>ing</w:t>
      </w:r>
      <w:r w:rsidR="007F05B3">
        <w:t xml:space="preserve"> as a person with disability</w:t>
      </w:r>
      <w:r w:rsidR="00333909">
        <w:t>,</w:t>
      </w:r>
      <w:r w:rsidR="007F05B3">
        <w:t xml:space="preserve"> </w:t>
      </w:r>
      <w:r w:rsidR="00444D69">
        <w:t>which</w:t>
      </w:r>
      <w:r w:rsidR="000E77CF">
        <w:t xml:space="preserve"> is a</w:t>
      </w:r>
      <w:r w:rsidR="00444D69">
        <w:t>n 11% increase when compared to the 2015 data</w:t>
      </w:r>
      <w:r w:rsidR="00DC5261">
        <w:t xml:space="preserve">. It is </w:t>
      </w:r>
      <w:r w:rsidR="006439DE">
        <w:t xml:space="preserve">important </w:t>
      </w:r>
      <w:r w:rsidR="00D628FE">
        <w:t xml:space="preserve">that </w:t>
      </w:r>
      <w:r w:rsidR="00333909">
        <w:t>people with lived experience are employed in the sector</w:t>
      </w:r>
      <w:r w:rsidR="001153FC">
        <w:t xml:space="preserve"> as representation matters.</w:t>
      </w:r>
      <w:r w:rsidR="00333909">
        <w:t xml:space="preserve"> </w:t>
      </w:r>
      <w:r w:rsidR="007F05B3">
        <w:t>36%</w:t>
      </w:r>
      <w:r w:rsidR="00444D69">
        <w:t xml:space="preserve"> of respondents</w:t>
      </w:r>
      <w:r w:rsidR="007F05B3">
        <w:t xml:space="preserve"> identify as a </w:t>
      </w:r>
      <w:proofErr w:type="spellStart"/>
      <w:r w:rsidR="007F05B3">
        <w:t>carer</w:t>
      </w:r>
      <w:proofErr w:type="spellEnd"/>
      <w:r w:rsidR="00CA262B">
        <w:t>,</w:t>
      </w:r>
      <w:r w:rsidR="00444D69">
        <w:t xml:space="preserve"> which also brings</w:t>
      </w:r>
      <w:r w:rsidR="00333909">
        <w:t xml:space="preserve"> unique lived experience to the role.</w:t>
      </w:r>
    </w:p>
    <w:p w14:paraId="47673978" w14:textId="7F0256D0" w:rsidR="00460D6C" w:rsidRDefault="00E00BB1" w:rsidP="00C170D3">
      <w:r>
        <w:t>35% of respondents hold more than one role</w:t>
      </w:r>
      <w:r w:rsidR="004632F4">
        <w:t>,</w:t>
      </w:r>
      <w:r>
        <w:t xml:space="preserve"> most common</w:t>
      </w:r>
      <w:r w:rsidR="007B46CB">
        <w:t>ly</w:t>
      </w:r>
      <w:r>
        <w:t xml:space="preserve"> that of </w:t>
      </w:r>
      <w:r w:rsidR="00E91138">
        <w:t xml:space="preserve">both </w:t>
      </w:r>
      <w:r w:rsidR="00F10780">
        <w:t>i</w:t>
      </w:r>
      <w:r>
        <w:t xml:space="preserve">ndividual </w:t>
      </w:r>
      <w:r w:rsidR="00F10780">
        <w:t>a</w:t>
      </w:r>
      <w:r>
        <w:t>dvocate and National Disability Insurance Scheme</w:t>
      </w:r>
      <w:r w:rsidR="00F645A5">
        <w:t xml:space="preserve"> (NDIS)</w:t>
      </w:r>
      <w:r>
        <w:t xml:space="preserve"> </w:t>
      </w:r>
      <w:r w:rsidR="00F10780">
        <w:t>a</w:t>
      </w:r>
      <w:r>
        <w:t xml:space="preserve">ppeals </w:t>
      </w:r>
      <w:r w:rsidR="00F10780">
        <w:t>a</w:t>
      </w:r>
      <w:r>
        <w:t xml:space="preserve">dvocate. </w:t>
      </w:r>
      <w:r w:rsidR="00F645A5">
        <w:t xml:space="preserve">This means that a portion of the sector </w:t>
      </w:r>
      <w:r w:rsidR="001153FC">
        <w:t>are</w:t>
      </w:r>
      <w:r w:rsidR="00F645A5">
        <w:t xml:space="preserve"> expected to be experts in the NDIS as well as mainstream systems. </w:t>
      </w:r>
      <w:r w:rsidR="00DA7C85">
        <w:t xml:space="preserve">Of the </w:t>
      </w:r>
      <w:r w:rsidR="00710CCA">
        <w:t>m</w:t>
      </w:r>
      <w:r w:rsidR="00DA7C85">
        <w:t>anagers/</w:t>
      </w:r>
      <w:r w:rsidR="00710CCA">
        <w:t>chief execu</w:t>
      </w:r>
      <w:r w:rsidR="00067F4A">
        <w:t>tive officers (</w:t>
      </w:r>
      <w:r w:rsidR="001153FC">
        <w:t>CEOs</w:t>
      </w:r>
      <w:r w:rsidR="00067F4A">
        <w:t>)</w:t>
      </w:r>
      <w:r w:rsidR="00DA7C85">
        <w:t xml:space="preserve"> that responded</w:t>
      </w:r>
      <w:r w:rsidR="007B46CB">
        <w:t xml:space="preserve"> to the 2023 survey</w:t>
      </w:r>
      <w:r w:rsidR="00DA7C85">
        <w:t xml:space="preserve">, </w:t>
      </w:r>
      <w:r w:rsidR="00605093">
        <w:t xml:space="preserve">64% also hold a </w:t>
      </w:r>
      <w:r w:rsidR="00DD69CA">
        <w:t>case</w:t>
      </w:r>
      <w:r w:rsidR="001C03D9">
        <w:t xml:space="preserve"> </w:t>
      </w:r>
      <w:r w:rsidR="00DD69CA">
        <w:t>load</w:t>
      </w:r>
      <w:r w:rsidR="00605093">
        <w:t xml:space="preserve">. </w:t>
      </w:r>
    </w:p>
    <w:p w14:paraId="03F06BD3" w14:textId="10E8050D" w:rsidR="00251054" w:rsidRDefault="00251054" w:rsidP="00C170D3">
      <w:r>
        <w:t xml:space="preserve">From a training perspective, the sector would like to learn </w:t>
      </w:r>
      <w:r w:rsidR="00DC5261">
        <w:t>how to deliver</w:t>
      </w:r>
      <w:r>
        <w:t xml:space="preserve"> culturally safe advocacy services from both a First Nations and </w:t>
      </w:r>
      <w:r w:rsidR="00F07764">
        <w:t>c</w:t>
      </w:r>
      <w:r>
        <w:t xml:space="preserve">ulturally and </w:t>
      </w:r>
      <w:r w:rsidR="00F07764">
        <w:t>l</w:t>
      </w:r>
      <w:r w:rsidR="00C0682A">
        <w:t>inguistically</w:t>
      </w:r>
      <w:r>
        <w:t xml:space="preserve"> </w:t>
      </w:r>
      <w:r w:rsidR="00F07764">
        <w:t>d</w:t>
      </w:r>
      <w:r>
        <w:t>iverse</w:t>
      </w:r>
      <w:r w:rsidR="00B17D8F">
        <w:t xml:space="preserve"> (CALD)</w:t>
      </w:r>
      <w:r>
        <w:t xml:space="preserve"> lens</w:t>
      </w:r>
      <w:r w:rsidR="00C0682A">
        <w:t xml:space="preserve">. </w:t>
      </w:r>
      <w:r w:rsidR="00861A53">
        <w:t>Additionally, the</w:t>
      </w:r>
      <w:r w:rsidR="00C0682A">
        <w:t xml:space="preserve"> sector would</w:t>
      </w:r>
      <w:r w:rsidR="00861A53">
        <w:t xml:space="preserve"> </w:t>
      </w:r>
      <w:r w:rsidR="00C0682A">
        <w:t>like to focus on developing skills to work with people with specific disabilities</w:t>
      </w:r>
      <w:r w:rsidR="00926B90">
        <w:t>,</w:t>
      </w:r>
      <w:r w:rsidR="00D83A84">
        <w:t xml:space="preserve"> including</w:t>
      </w:r>
      <w:r w:rsidR="00926B90">
        <w:t xml:space="preserve"> those who use alternative communication methods</w:t>
      </w:r>
      <w:r w:rsidR="001153FC">
        <w:t>,</w:t>
      </w:r>
      <w:r w:rsidR="00926B90">
        <w:t xml:space="preserve"> </w:t>
      </w:r>
      <w:r w:rsidR="00D83A84">
        <w:t xml:space="preserve">as well as </w:t>
      </w:r>
      <w:r w:rsidR="0097367E">
        <w:t>develop</w:t>
      </w:r>
      <w:r w:rsidR="00926B90">
        <w:t xml:space="preserve"> their supported </w:t>
      </w:r>
      <w:proofErr w:type="gramStart"/>
      <w:r w:rsidR="0097367E">
        <w:t>decision</w:t>
      </w:r>
      <w:r w:rsidR="001153FC">
        <w:t xml:space="preserve"> </w:t>
      </w:r>
      <w:r w:rsidR="0097367E">
        <w:t>making</w:t>
      </w:r>
      <w:proofErr w:type="gramEnd"/>
      <w:r w:rsidR="00926B90">
        <w:t xml:space="preserve"> practice. </w:t>
      </w:r>
      <w:r w:rsidR="00826274">
        <w:t xml:space="preserve">44% of respondents </w:t>
      </w:r>
      <w:r w:rsidR="0054025E">
        <w:t>identified</w:t>
      </w:r>
      <w:r w:rsidR="00826274">
        <w:t xml:space="preserve"> formal guidance in relation to </w:t>
      </w:r>
      <w:r w:rsidR="00861A53">
        <w:t>advocacy practice and advocacy-specific templates and guides</w:t>
      </w:r>
      <w:r w:rsidR="00A143CB">
        <w:t xml:space="preserve"> as </w:t>
      </w:r>
      <w:r w:rsidR="00ED74EE">
        <w:t>resources that would</w:t>
      </w:r>
      <w:r w:rsidR="00A143CB">
        <w:t xml:space="preserve"> help them perform their work more effectively. This continues to be a priority area</w:t>
      </w:r>
      <w:r w:rsidR="00ED74EE">
        <w:t>.</w:t>
      </w:r>
    </w:p>
    <w:p w14:paraId="49404A07" w14:textId="28201497" w:rsidR="00DC384D" w:rsidRPr="008007AB" w:rsidRDefault="00926B90" w:rsidP="008007AB">
      <w:r>
        <w:t xml:space="preserve">By </w:t>
      </w:r>
      <w:r w:rsidR="0068279F">
        <w:t xml:space="preserve">understanding the sector and its </w:t>
      </w:r>
      <w:r w:rsidR="006F2F08">
        <w:t xml:space="preserve">evolving </w:t>
      </w:r>
      <w:r w:rsidR="0068279F">
        <w:t>needs, the NCDA will be able to ensure professional development activities</w:t>
      </w:r>
      <w:r w:rsidR="0097367E">
        <w:t xml:space="preserve"> </w:t>
      </w:r>
      <w:r w:rsidR="00C3795F">
        <w:t>satisfy</w:t>
      </w:r>
      <w:r w:rsidR="0097367E">
        <w:t xml:space="preserve"> the sector in real time. </w:t>
      </w:r>
      <w:r w:rsidR="000429B4">
        <w:t xml:space="preserve">This report also shares the survey data with the sector so it can support individuals and organisations in decision making. </w:t>
      </w:r>
      <w:r w:rsidR="00DC384D">
        <w:br w:type="page"/>
      </w:r>
    </w:p>
    <w:p w14:paraId="6583D274" w14:textId="1131FD16" w:rsidR="00DC384D" w:rsidRDefault="00DC384D" w:rsidP="00DC384D">
      <w:pPr>
        <w:pStyle w:val="Heading1"/>
      </w:pPr>
      <w:bookmarkStart w:id="5" w:name="_Toc162962817"/>
      <w:r>
        <w:lastRenderedPageBreak/>
        <w:t xml:space="preserve">Advocacy workforce survey </w:t>
      </w:r>
      <w:proofErr w:type="gramStart"/>
      <w:r>
        <w:t>at a glance</w:t>
      </w:r>
      <w:bookmarkEnd w:id="5"/>
      <w:proofErr w:type="gramEnd"/>
    </w:p>
    <w:p w14:paraId="5554EE80" w14:textId="57E770A5" w:rsidR="00724B4F" w:rsidRPr="00724B4F" w:rsidRDefault="00DB2A13" w:rsidP="00724B4F">
      <w:bookmarkStart w:id="6" w:name="_Toc162962818"/>
      <w:r>
        <w:rPr>
          <w:noProof/>
        </w:rPr>
        <w:drawing>
          <wp:inline distT="0" distB="0" distL="0" distR="0" wp14:anchorId="30E04C3D" wp14:editId="594C7805">
            <wp:extent cx="5705475" cy="8143453"/>
            <wp:effectExtent l="0" t="0" r="0" b="0"/>
            <wp:docPr id="1677655706" name="Picture 2" descr="An infographic showing a group of people representing the 114 respondents, a map of Australia representing 7 states and territories the respondents to the survey were from. The female symbol representing 86% of the respondents identifying as female, the male symbol representing 13% of respondents identifying as male, and the non-binary symbol representing 1% of the respondents identifying as non-binary. An icon of a person with a prosthetic leg holding the arm of another person representing 21% of respondents identifying at a person with disability and 36% of respondents identifying as a carer. A person icon representing 4% of respondents identifying as First Nations and 20% as Culturally and Lingustically Diverse. A home symbol with a cog and wifi representing that 76% of respondents work from home at least part of the time. A briefcase with an arrow circling it representing 69% of respondents being permanent employees and 30% being contract or casual employees. An icon of a building with smaller people icons around it representing 75% of respondents working at their organisation for 5 years or less. An icon of a person with arrows between the person, a cog and a clock representaing 46% of respondents are likely to be working in the sector in 2 years. An icon of a hand holding a briefcase with 5 arrows coming of it represenating that 34% of respondents hold more than one role. An icon of a half a stopwatch and a briefcase representing that 57% of respondents work part time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655706" name="Picture 2" descr="An infographic showing a group of people representing the 114 respondents, a map of Australia representing 7 states and territories the respondents to the survey were from. The female symbol representing 86% of the respondents identifying as female, the male symbol representing 13% of respondents identifying as male, and the non-binary symbol representing 1% of the respondents identifying as non-binary. An icon of a person with a prosthetic leg holding the arm of another person representing 21% of respondents identifying at a person with disability and 36% of respondents identifying as a carer. A person icon representing 4% of respondents identifying as First Nations and 20% as Culturally and Lingustically Diverse. A home symbol with a cog and wifi representing that 76% of respondents work from home at least part of the time. A briefcase with an arrow circling it representing 69% of respondents being permanent employees and 30% being contract or casual employees. An icon of a building with smaller people icons around it representing 75% of respondents working at their organisation for 5 years or less. An icon of a person with arrows between the person, a cog and a clock representaing 46% of respondents are likely to be working in the sector in 2 years. An icon of a hand holding a briefcase with 5 arrows coming of it represenating that 34% of respondents hold more than one role. An icon of a half a stopwatch and a briefcase representing that 57% of respondents work part time hours."/>
                    <pic:cNvPicPr/>
                  </pic:nvPicPr>
                  <pic:blipFill rotWithShape="1">
                    <a:blip r:embed="rId13" cstate="print">
                      <a:extLst>
                        <a:ext uri="{28A0092B-C50C-407E-A947-70E740481C1C}">
                          <a14:useLocalDpi xmlns:a14="http://schemas.microsoft.com/office/drawing/2010/main" val="0"/>
                        </a:ext>
                      </a:extLst>
                    </a:blip>
                    <a:srcRect l="3656" t="2937" r="2614" b="2491"/>
                    <a:stretch/>
                  </pic:blipFill>
                  <pic:spPr bwMode="auto">
                    <a:xfrm>
                      <a:off x="0" y="0"/>
                      <a:ext cx="5708170" cy="8147300"/>
                    </a:xfrm>
                    <a:prstGeom prst="rect">
                      <a:avLst/>
                    </a:prstGeom>
                    <a:ln>
                      <a:noFill/>
                    </a:ln>
                    <a:extLst>
                      <a:ext uri="{53640926-AAD7-44D8-BBD7-CCE9431645EC}">
                        <a14:shadowObscured xmlns:a14="http://schemas.microsoft.com/office/drawing/2010/main"/>
                      </a:ext>
                    </a:extLst>
                  </pic:spPr>
                </pic:pic>
              </a:graphicData>
            </a:graphic>
          </wp:inline>
        </w:drawing>
      </w:r>
    </w:p>
    <w:p w14:paraId="2B8DFB90" w14:textId="68AD7B7C" w:rsidR="00A27C04" w:rsidRDefault="00954E88" w:rsidP="006725C4">
      <w:pPr>
        <w:pStyle w:val="Heading1"/>
      </w:pPr>
      <w:r>
        <w:lastRenderedPageBreak/>
        <w:t>Introduction</w:t>
      </w:r>
      <w:bookmarkEnd w:id="2"/>
      <w:bookmarkEnd w:id="6"/>
    </w:p>
    <w:p w14:paraId="6A880DCF" w14:textId="63713151" w:rsidR="003F6CD6" w:rsidRDefault="00B659AA" w:rsidP="005A7A0F">
      <w:r>
        <w:t>The National Centre for Disability Advocacy (NCDA) has bee</w:t>
      </w:r>
      <w:r w:rsidR="00ED2620">
        <w:t xml:space="preserve">n established to improve access to and quality of individual advocacy services </w:t>
      </w:r>
      <w:r w:rsidR="00E314B0">
        <w:t>across</w:t>
      </w:r>
      <w:r w:rsidR="00ED2620">
        <w:t xml:space="preserve"> </w:t>
      </w:r>
      <w:r w:rsidR="00E314B0">
        <w:t>Australia</w:t>
      </w:r>
      <w:r w:rsidR="00ED2620">
        <w:t xml:space="preserve">. </w:t>
      </w:r>
      <w:r w:rsidR="003677C9">
        <w:t>The NCDA’s</w:t>
      </w:r>
      <w:r w:rsidR="00AC10AC">
        <w:t xml:space="preserve"> Forward Work Plan</w:t>
      </w:r>
      <w:r w:rsidR="00FA0CC3">
        <w:t xml:space="preserve"> outlines the</w:t>
      </w:r>
      <w:r w:rsidR="00FA086B">
        <w:t xml:space="preserve"> NCDA’s</w:t>
      </w:r>
      <w:r w:rsidR="00FA0CC3">
        <w:t xml:space="preserve"> objectives</w:t>
      </w:r>
      <w:r w:rsidR="00A169B4">
        <w:t>,</w:t>
      </w:r>
      <w:r w:rsidR="00FA0CC3">
        <w:t xml:space="preserve"> including</w:t>
      </w:r>
      <w:r w:rsidR="00745A49">
        <w:t xml:space="preserve"> surveying the disability advocacy workforce to </w:t>
      </w:r>
      <w:r w:rsidR="00B82BFD">
        <w:t xml:space="preserve">gain </w:t>
      </w:r>
      <w:r w:rsidR="00FE75FF">
        <w:t xml:space="preserve">an understanding </w:t>
      </w:r>
      <w:r w:rsidR="00FA086B">
        <w:t xml:space="preserve">of </w:t>
      </w:r>
      <w:r w:rsidR="00FE75FF">
        <w:t>organisations</w:t>
      </w:r>
      <w:r w:rsidR="00952202">
        <w:t>’</w:t>
      </w:r>
      <w:r w:rsidR="00FE75FF">
        <w:t xml:space="preserve"> staff</w:t>
      </w:r>
      <w:r w:rsidR="00952202">
        <w:t>ing</w:t>
      </w:r>
      <w:r w:rsidR="0023500D">
        <w:t xml:space="preserve"> and</w:t>
      </w:r>
      <w:r w:rsidR="00FE75FF">
        <w:t xml:space="preserve"> operat</w:t>
      </w:r>
      <w:r w:rsidR="00952202">
        <w:t>ions</w:t>
      </w:r>
      <w:r w:rsidR="0023500D">
        <w:t>,</w:t>
      </w:r>
      <w:r w:rsidR="00FE75FF">
        <w:t xml:space="preserve"> </w:t>
      </w:r>
      <w:r w:rsidR="00FA086B">
        <w:t xml:space="preserve">and </w:t>
      </w:r>
      <w:r w:rsidR="0023500D">
        <w:t xml:space="preserve">to </w:t>
      </w:r>
      <w:r w:rsidR="007D24B6">
        <w:t>identify resources, good practice</w:t>
      </w:r>
      <w:r w:rsidR="00D50CFE">
        <w:t>,</w:t>
      </w:r>
      <w:r w:rsidR="007D24B6">
        <w:t xml:space="preserve"> and training needs. </w:t>
      </w:r>
    </w:p>
    <w:p w14:paraId="700D6303" w14:textId="255BDF85" w:rsidR="005C689F" w:rsidRDefault="003F6CD6" w:rsidP="005A7A0F">
      <w:r>
        <w:t>This is the first survey complete</w:t>
      </w:r>
      <w:r w:rsidR="00420B95">
        <w:t>d</w:t>
      </w:r>
      <w:r>
        <w:t xml:space="preserve"> by individuals working</w:t>
      </w:r>
      <w:r w:rsidR="00420B95">
        <w:t xml:space="preserve"> in the disability advocacy sector since Disability Advocacy Network Australia (DANA) </w:t>
      </w:r>
      <w:r w:rsidR="00BB4415">
        <w:t>sought responses</w:t>
      </w:r>
      <w:r w:rsidR="00420B95">
        <w:t xml:space="preserve"> in 2015.</w:t>
      </w:r>
      <w:r w:rsidR="00253ECC">
        <w:rPr>
          <w:rStyle w:val="FootnoteReference"/>
        </w:rPr>
        <w:footnoteReference w:id="3"/>
      </w:r>
      <w:r w:rsidR="00767D9C">
        <w:t xml:space="preserve"> </w:t>
      </w:r>
      <w:r w:rsidR="00952202">
        <w:t>It will</w:t>
      </w:r>
      <w:r w:rsidR="00501402">
        <w:t xml:space="preserve"> provide the foundation for a yearly sector-wide survey </w:t>
      </w:r>
      <w:r w:rsidR="005C689F">
        <w:t xml:space="preserve">to </w:t>
      </w:r>
      <w:r w:rsidR="00F527D8">
        <w:t xml:space="preserve">track trends and inform the NCDA’s work to ensure activities meet the </w:t>
      </w:r>
      <w:r w:rsidR="002F5D65">
        <w:t>sector’s</w:t>
      </w:r>
      <w:r w:rsidR="00F527D8">
        <w:t xml:space="preserve"> needs. </w:t>
      </w:r>
      <w:r w:rsidR="005C689F">
        <w:t xml:space="preserve"> </w:t>
      </w:r>
    </w:p>
    <w:p w14:paraId="5B6459CB" w14:textId="7DC0166D" w:rsidR="00B5480D" w:rsidRDefault="005A7A0F" w:rsidP="00D435AE">
      <w:pPr>
        <w:pStyle w:val="Heading2"/>
      </w:pPr>
      <w:bookmarkStart w:id="7" w:name="_Toc162962819"/>
      <w:r>
        <w:t>Methodology</w:t>
      </w:r>
      <w:bookmarkEnd w:id="7"/>
    </w:p>
    <w:p w14:paraId="0454EC08" w14:textId="54DEA1BC" w:rsidR="00F527D8" w:rsidRDefault="00F527D8" w:rsidP="00A6008E">
      <w:pPr>
        <w:tabs>
          <w:tab w:val="left" w:pos="8080"/>
        </w:tabs>
      </w:pPr>
      <w:r>
        <w:t xml:space="preserve">The survey was developed </w:t>
      </w:r>
      <w:r w:rsidR="00DA767D">
        <w:t>using the</w:t>
      </w:r>
      <w:r w:rsidR="00D302C7">
        <w:t xml:space="preserve"> </w:t>
      </w:r>
      <w:r w:rsidR="006D253E">
        <w:t xml:space="preserve">2015 </w:t>
      </w:r>
      <w:r w:rsidR="00D302C7">
        <w:t xml:space="preserve">DANA Advocacy Workforce Survey </w:t>
      </w:r>
      <w:r w:rsidR="00DA767D">
        <w:t>as a base</w:t>
      </w:r>
      <w:r w:rsidR="00D302C7">
        <w:t xml:space="preserve">. A </w:t>
      </w:r>
      <w:r w:rsidR="00DA767D">
        <w:t>survey draft</w:t>
      </w:r>
      <w:r w:rsidR="00D302C7">
        <w:t xml:space="preserve"> was circulated to the National Data Working Group</w:t>
      </w:r>
      <w:r w:rsidR="00D72998">
        <w:rPr>
          <w:rStyle w:val="FootnoteReference"/>
        </w:rPr>
        <w:footnoteReference w:id="4"/>
      </w:r>
      <w:r w:rsidR="00D72998">
        <w:t xml:space="preserve"> to seek</w:t>
      </w:r>
      <w:r w:rsidR="00CC6951">
        <w:t xml:space="preserve"> feedback</w:t>
      </w:r>
      <w:r w:rsidR="00370476">
        <w:t>,</w:t>
      </w:r>
      <w:r w:rsidR="008D1090">
        <w:t xml:space="preserve"> and </w:t>
      </w:r>
      <w:r w:rsidR="00E35F24">
        <w:t xml:space="preserve">some modifications </w:t>
      </w:r>
      <w:r w:rsidR="008D1090">
        <w:t xml:space="preserve">were </w:t>
      </w:r>
      <w:r w:rsidR="00E35F24">
        <w:t>made to the questions asked.</w:t>
      </w:r>
    </w:p>
    <w:p w14:paraId="38D67126" w14:textId="2DB66686" w:rsidR="00D96762" w:rsidRPr="00D631BA" w:rsidRDefault="00443A38" w:rsidP="00443A38">
      <w:r>
        <w:t>The NCDA’s remit is to provide support to National Disability Advocacy Program (NDAP) providers</w:t>
      </w:r>
      <w:r w:rsidR="00BE4092">
        <w:t>;</w:t>
      </w:r>
      <w:r w:rsidR="00F8007F">
        <w:t xml:space="preserve"> </w:t>
      </w:r>
      <w:r w:rsidR="00BE4092">
        <w:t>h</w:t>
      </w:r>
      <w:r w:rsidR="00F8007F">
        <w:t>owever, a</w:t>
      </w:r>
      <w:r>
        <w:t xml:space="preserve">s this survey seeks to understand the disability advocacy sector in its entirety, organisations </w:t>
      </w:r>
      <w:r w:rsidR="008D1090">
        <w:t>that</w:t>
      </w:r>
      <w:r>
        <w:t xml:space="preserve"> deliver </w:t>
      </w:r>
      <w:r w:rsidR="009A5A36">
        <w:t xml:space="preserve">individual disability </w:t>
      </w:r>
      <w:r>
        <w:t>advocacy services under non-NDAP funding streams</w:t>
      </w:r>
      <w:r w:rsidR="00D04E65">
        <w:t xml:space="preserve"> </w:t>
      </w:r>
      <w:r w:rsidR="00A96508">
        <w:t>(</w:t>
      </w:r>
      <w:r w:rsidR="00D04E65">
        <w:t>includin</w:t>
      </w:r>
      <w:r w:rsidR="00B509C4">
        <w:t>g</w:t>
      </w:r>
      <w:r>
        <w:t xml:space="preserve"> state</w:t>
      </w:r>
      <w:r w:rsidR="005032C5">
        <w:t>/</w:t>
      </w:r>
      <w:r w:rsidR="009334D8">
        <w:t>territory</w:t>
      </w:r>
      <w:r>
        <w:t>-based disability advocacy funding</w:t>
      </w:r>
      <w:r w:rsidR="00DA2D3D">
        <w:t xml:space="preserve"> and </w:t>
      </w:r>
      <w:r w:rsidR="00C44D29">
        <w:t xml:space="preserve">the </w:t>
      </w:r>
      <w:r w:rsidR="00DA2D3D">
        <w:t xml:space="preserve">National Disability Insurance Scheme </w:t>
      </w:r>
      <w:r w:rsidR="00B71794">
        <w:t>[</w:t>
      </w:r>
      <w:r w:rsidR="00DA2D3D">
        <w:t>NDIS</w:t>
      </w:r>
      <w:r w:rsidR="00B71794">
        <w:t>]</w:t>
      </w:r>
      <w:r w:rsidR="00DA2D3D">
        <w:t xml:space="preserve"> </w:t>
      </w:r>
      <w:r w:rsidR="00A038EF">
        <w:t>A</w:t>
      </w:r>
      <w:r w:rsidR="00DA2D3D">
        <w:t xml:space="preserve">ppeals </w:t>
      </w:r>
      <w:r w:rsidR="004C4678">
        <w:t>Program</w:t>
      </w:r>
      <w:r w:rsidR="00792303">
        <w:t>)</w:t>
      </w:r>
      <w:r>
        <w:t xml:space="preserve"> were invited to </w:t>
      </w:r>
      <w:r w:rsidR="00573872">
        <w:t xml:space="preserve">participate. </w:t>
      </w:r>
      <w:r w:rsidR="00552D9D">
        <w:t>T</w:t>
      </w:r>
      <w:r w:rsidR="00D631BA">
        <w:t xml:space="preserve">he instructions advised </w:t>
      </w:r>
      <w:r w:rsidR="002419E7">
        <w:t xml:space="preserve">that </w:t>
      </w:r>
      <w:r w:rsidR="00D631BA">
        <w:t xml:space="preserve">the survey was for people who complete paid work in the disability advocacy sector </w:t>
      </w:r>
      <w:r w:rsidR="00D631BA">
        <w:rPr>
          <w:b/>
          <w:bCs/>
        </w:rPr>
        <w:t>and</w:t>
      </w:r>
      <w:r w:rsidR="00D631BA">
        <w:t xml:space="preserve"> </w:t>
      </w:r>
      <w:r w:rsidR="00E30847">
        <w:t>undertake</w:t>
      </w:r>
      <w:r w:rsidR="00D631BA">
        <w:t xml:space="preserve"> disability</w:t>
      </w:r>
      <w:r w:rsidR="00EC1545">
        <w:t>-</w:t>
      </w:r>
      <w:r w:rsidR="00D631BA">
        <w:t xml:space="preserve">advocacy-related work </w:t>
      </w:r>
      <w:r w:rsidR="00C86A49">
        <w:t xml:space="preserve">for at least 50% of their role </w:t>
      </w:r>
      <w:r w:rsidR="00D631BA">
        <w:t>under a</w:t>
      </w:r>
      <w:r w:rsidR="00144C4F">
        <w:t>n</w:t>
      </w:r>
      <w:r w:rsidR="009F09F5">
        <w:t xml:space="preserve"> </w:t>
      </w:r>
      <w:r w:rsidR="007E00D1">
        <w:t xml:space="preserve">individual </w:t>
      </w:r>
      <w:r w:rsidR="006E2F3D">
        <w:t>disability advocacy funding stream.</w:t>
      </w:r>
      <w:r w:rsidR="006E2F3D">
        <w:rPr>
          <w:rStyle w:val="FootnoteReference"/>
        </w:rPr>
        <w:footnoteReference w:id="5"/>
      </w:r>
    </w:p>
    <w:p w14:paraId="63FCECEA" w14:textId="14AF144A" w:rsidR="00443A38" w:rsidRPr="005A7A0F" w:rsidRDefault="00F8007F" w:rsidP="00443A38">
      <w:r>
        <w:t xml:space="preserve">Information regarding the survey was </w:t>
      </w:r>
      <w:r w:rsidR="008D1090">
        <w:t>distributed via</w:t>
      </w:r>
      <w:r>
        <w:t xml:space="preserve"> the NCDA’s email newsletters. Additionally, every</w:t>
      </w:r>
      <w:r w:rsidR="00D50CFE">
        <w:t xml:space="preserve"> disability</w:t>
      </w:r>
      <w:r>
        <w:t xml:space="preserve"> advocacy organisation (and key contact where known) was contacted </w:t>
      </w:r>
      <w:r w:rsidR="00195169">
        <w:t xml:space="preserve">individually </w:t>
      </w:r>
      <w:r>
        <w:t>via email to provide information and</w:t>
      </w:r>
      <w:r w:rsidR="001F0C7D">
        <w:t xml:space="preserve"> </w:t>
      </w:r>
      <w:r w:rsidR="00EC1545">
        <w:t xml:space="preserve">was </w:t>
      </w:r>
      <w:r w:rsidR="001F0C7D">
        <w:t>asked to</w:t>
      </w:r>
      <w:r>
        <w:t xml:space="preserve"> encourage </w:t>
      </w:r>
      <w:r w:rsidR="00EC1545">
        <w:t xml:space="preserve">staff </w:t>
      </w:r>
      <w:r>
        <w:t>participation.</w:t>
      </w:r>
    </w:p>
    <w:p w14:paraId="2C32A676" w14:textId="5B20B741" w:rsidR="00501402" w:rsidRDefault="00501402" w:rsidP="00501402">
      <w:pPr>
        <w:tabs>
          <w:tab w:val="left" w:pos="8080"/>
        </w:tabs>
      </w:pPr>
      <w:r>
        <w:t xml:space="preserve">The survey was conducted using </w:t>
      </w:r>
      <w:proofErr w:type="spellStart"/>
      <w:r>
        <w:t>Typeform</w:t>
      </w:r>
      <w:proofErr w:type="spellEnd"/>
      <w:r>
        <w:t xml:space="preserve">. The survey was open from Monday 30 October 2023 until Tuesday 14 November 2023. 114 individuals from 7 states and territories completed the survey. </w:t>
      </w:r>
      <w:r w:rsidR="00A011DB">
        <w:t>R</w:t>
      </w:r>
      <w:r>
        <w:t xml:space="preserve">esponses </w:t>
      </w:r>
      <w:r w:rsidR="00A011DB">
        <w:t xml:space="preserve">(2) </w:t>
      </w:r>
      <w:r>
        <w:t xml:space="preserve">received after the </w:t>
      </w:r>
      <w:r w:rsidR="00FB4C33">
        <w:t xml:space="preserve">survey </w:t>
      </w:r>
      <w:r>
        <w:t xml:space="preserve">close date have not been included. </w:t>
      </w:r>
    </w:p>
    <w:p w14:paraId="24AEE110" w14:textId="714523BD" w:rsidR="00443A38" w:rsidRDefault="00FD4E0F" w:rsidP="00D435AE">
      <w:pPr>
        <w:pStyle w:val="Heading2"/>
      </w:pPr>
      <w:bookmarkStart w:id="8" w:name="_Toc162962820"/>
      <w:r>
        <w:lastRenderedPageBreak/>
        <w:t xml:space="preserve">Caveats and </w:t>
      </w:r>
      <w:r w:rsidR="00B009F1">
        <w:t>l</w:t>
      </w:r>
      <w:r>
        <w:t>imitations</w:t>
      </w:r>
      <w:bookmarkEnd w:id="8"/>
    </w:p>
    <w:p w14:paraId="29D87C6A" w14:textId="236BB604" w:rsidR="00FD4E0F" w:rsidRDefault="000F4D89" w:rsidP="000A6D30">
      <w:r>
        <w:t>The e</w:t>
      </w:r>
      <w:r w:rsidR="00FB4C33">
        <w:t>xact</w:t>
      </w:r>
      <w:r w:rsidR="00921A6B">
        <w:t xml:space="preserve"> </w:t>
      </w:r>
      <w:r w:rsidR="00B76793">
        <w:t>number of</w:t>
      </w:r>
      <w:r w:rsidR="00921A6B">
        <w:t xml:space="preserve"> people</w:t>
      </w:r>
      <w:r w:rsidR="00251FDA">
        <w:t xml:space="preserve"> employed in the disability advocacy </w:t>
      </w:r>
      <w:r w:rsidR="00DA2E07">
        <w:t>sector</w:t>
      </w:r>
      <w:r w:rsidR="00B76793">
        <w:t xml:space="preserve"> is unknown,</w:t>
      </w:r>
      <w:r w:rsidR="00557369">
        <w:t xml:space="preserve"> which makes it difficult to ascertain the</w:t>
      </w:r>
      <w:r w:rsidR="00991D31">
        <w:t xml:space="preserve"> proportion of the sector </w:t>
      </w:r>
      <w:r w:rsidR="00C03685">
        <w:t>that</w:t>
      </w:r>
      <w:r w:rsidR="00991D31">
        <w:t xml:space="preserve"> responded to the survey. </w:t>
      </w:r>
      <w:r w:rsidR="0091018E">
        <w:t>A</w:t>
      </w:r>
      <w:r w:rsidR="00A20D0B">
        <w:t xml:space="preserve">pproximately 400 </w:t>
      </w:r>
      <w:r w:rsidR="001F0C7D">
        <w:t>full-time</w:t>
      </w:r>
      <w:r w:rsidR="00A20D0B">
        <w:t xml:space="preserve"> equivalent positions </w:t>
      </w:r>
      <w:r w:rsidR="0091018E">
        <w:t xml:space="preserve">are </w:t>
      </w:r>
      <w:r w:rsidR="00A20D0B">
        <w:t>funded across all funding streams</w:t>
      </w:r>
      <w:r w:rsidR="00CD10B2">
        <w:t>;</w:t>
      </w:r>
      <w:r w:rsidR="00A20D0B">
        <w:rPr>
          <w:rStyle w:val="FootnoteReference"/>
        </w:rPr>
        <w:footnoteReference w:id="6"/>
      </w:r>
      <w:r w:rsidR="00DA2E07">
        <w:t xml:space="preserve"> </w:t>
      </w:r>
      <w:r w:rsidR="00CD10B2">
        <w:t>h</w:t>
      </w:r>
      <w:r w:rsidR="00281C23">
        <w:t>owever, t</w:t>
      </w:r>
      <w:r w:rsidR="000216E0">
        <w:t xml:space="preserve">he results from this survey indicate that 57% of the sector works </w:t>
      </w:r>
      <w:r w:rsidR="00642238">
        <w:t>part-time</w:t>
      </w:r>
      <w:r w:rsidR="000E2776">
        <w:t>,</w:t>
      </w:r>
      <w:r w:rsidR="00642238">
        <w:t xml:space="preserve"> </w:t>
      </w:r>
      <w:r w:rsidR="00FB21BB">
        <w:t>meaning</w:t>
      </w:r>
      <w:r w:rsidR="00642238">
        <w:t xml:space="preserve"> the </w:t>
      </w:r>
      <w:r w:rsidR="00AA2D26">
        <w:t xml:space="preserve">actual </w:t>
      </w:r>
      <w:r w:rsidR="00642238">
        <w:t>number of people in the sector</w:t>
      </w:r>
      <w:r w:rsidR="000D416D">
        <w:t xml:space="preserve"> </w:t>
      </w:r>
      <w:r w:rsidR="00BE7BDD">
        <w:t>may</w:t>
      </w:r>
      <w:r w:rsidR="000D416D">
        <w:t xml:space="preserve"> be </w:t>
      </w:r>
      <w:r w:rsidR="00BE7BDD">
        <w:t>much higher</w:t>
      </w:r>
      <w:r w:rsidR="000D416D">
        <w:t xml:space="preserve"> than </w:t>
      </w:r>
      <w:r w:rsidR="00BE7BDD">
        <w:t xml:space="preserve">the </w:t>
      </w:r>
      <w:r w:rsidR="004B388F">
        <w:t>suggest</w:t>
      </w:r>
      <w:r w:rsidR="00B87D49">
        <w:t>ed number of full-time e</w:t>
      </w:r>
      <w:r w:rsidR="00AA2D26">
        <w:t>quivalent positions</w:t>
      </w:r>
      <w:r w:rsidR="00991D31">
        <w:t xml:space="preserve">. </w:t>
      </w:r>
    </w:p>
    <w:p w14:paraId="74AE9EC5" w14:textId="72E858BE" w:rsidR="00182B0A" w:rsidRDefault="00557369" w:rsidP="00557369">
      <w:r>
        <w:t>Whil</w:t>
      </w:r>
      <w:r w:rsidR="009C0766">
        <w:t>e</w:t>
      </w:r>
      <w:r>
        <w:t xml:space="preserve"> 114 individual responses were </w:t>
      </w:r>
      <w:r w:rsidR="00F670DE">
        <w:t>submitted</w:t>
      </w:r>
      <w:r>
        <w:t xml:space="preserve">, no responses were received from Tasmania </w:t>
      </w:r>
      <w:r w:rsidR="002F5D65">
        <w:t xml:space="preserve">while the survey was open, </w:t>
      </w:r>
      <w:r>
        <w:t xml:space="preserve">meaning the results do not reflect all states and territories. </w:t>
      </w:r>
    </w:p>
    <w:p w14:paraId="08F1AF49" w14:textId="79B19368" w:rsidR="00557369" w:rsidRDefault="00182B0A" w:rsidP="00557369">
      <w:r>
        <w:t xml:space="preserve">Those engaged in </w:t>
      </w:r>
      <w:r w:rsidR="0046394C">
        <w:t>Disability Representative Organisation (DRO</w:t>
      </w:r>
      <w:r>
        <w:t>) advocacy and advocacy</w:t>
      </w:r>
      <w:r w:rsidR="00F670DE">
        <w:t>-</w:t>
      </w:r>
      <w:r>
        <w:t xml:space="preserve">like activities funded under Information, Linkages and Capacity Building (ILC) grants were excluded from this survey. </w:t>
      </w:r>
    </w:p>
    <w:p w14:paraId="5F573F14" w14:textId="4532E76D" w:rsidR="00C81A8E" w:rsidRDefault="00817B8E" w:rsidP="00557369">
      <w:r>
        <w:t xml:space="preserve">This survey sought to understand paid staff engaged in the disability advocacy sector. Citizen </w:t>
      </w:r>
      <w:r w:rsidR="00792303">
        <w:t>a</w:t>
      </w:r>
      <w:r>
        <w:t>dvoca</w:t>
      </w:r>
      <w:r w:rsidR="002F08CE">
        <w:t>tes are unpaid</w:t>
      </w:r>
      <w:r w:rsidR="009A46A8">
        <w:t xml:space="preserve"> people who commit to a long-term connection with a person with intellectual disability who has unmet needs and is at risk of social exclusion.</w:t>
      </w:r>
      <w:r w:rsidR="009A46A8">
        <w:rPr>
          <w:rStyle w:val="FootnoteReference"/>
        </w:rPr>
        <w:footnoteReference w:id="7"/>
      </w:r>
      <w:r w:rsidR="004234B0">
        <w:t xml:space="preserve"> As a result, there are no responses from </w:t>
      </w:r>
      <w:r w:rsidR="00FD299D">
        <w:t>citizen advocates</w:t>
      </w:r>
      <w:r w:rsidR="00220547">
        <w:t>;</w:t>
      </w:r>
      <w:r w:rsidR="004234B0">
        <w:t xml:space="preserve"> rather</w:t>
      </w:r>
      <w:r w:rsidR="00220547">
        <w:t>,</w:t>
      </w:r>
      <w:r w:rsidR="004234B0">
        <w:t xml:space="preserve"> </w:t>
      </w:r>
      <w:r w:rsidR="009546A7">
        <w:t xml:space="preserve">responses have been sought from </w:t>
      </w:r>
      <w:r w:rsidR="00F67DCE">
        <w:t>c</w:t>
      </w:r>
      <w:r w:rsidR="004234B0">
        <w:t xml:space="preserve">itizen </w:t>
      </w:r>
      <w:r w:rsidR="00F67DCE">
        <w:t>a</w:t>
      </w:r>
      <w:r w:rsidR="004234B0">
        <w:t xml:space="preserve">dvocacy </w:t>
      </w:r>
      <w:r w:rsidR="00F67DCE">
        <w:t>c</w:t>
      </w:r>
      <w:r w:rsidR="004234B0">
        <w:t>o</w:t>
      </w:r>
      <w:r w:rsidR="009546A7">
        <w:t>ordinators.</w:t>
      </w:r>
    </w:p>
    <w:p w14:paraId="411C9130" w14:textId="14EC6882" w:rsidR="00C3079D" w:rsidRDefault="00C3079D" w:rsidP="00557369">
      <w:r>
        <w:t>Limited conclusions have been drawn from the survey data</w:t>
      </w:r>
      <w:r w:rsidR="00740686">
        <w:t xml:space="preserve"> due to </w:t>
      </w:r>
      <w:r w:rsidR="00A011DB">
        <w:t>the</w:t>
      </w:r>
      <w:r w:rsidR="00740686">
        <w:t xml:space="preserve"> purpose being to create a baseline. Where possible, </w:t>
      </w:r>
      <w:r w:rsidR="00900BE0">
        <w:t>analysis between the 2015 and 2023 surveys has occurred and been noted.</w:t>
      </w:r>
    </w:p>
    <w:p w14:paraId="6982FDDC" w14:textId="3CC26C19" w:rsidR="007B11A7" w:rsidRDefault="007B11A7" w:rsidP="007B11A7">
      <w:pPr>
        <w:pStyle w:val="Heading1"/>
      </w:pPr>
      <w:bookmarkStart w:id="9" w:name="_Toc162962821"/>
      <w:r>
        <w:t>Survey results</w:t>
      </w:r>
      <w:bookmarkEnd w:id="9"/>
    </w:p>
    <w:p w14:paraId="36A37081" w14:textId="03A4E403" w:rsidR="007B11A7" w:rsidRDefault="00457C0A" w:rsidP="007B11A7">
      <w:r>
        <w:t>Survey results have been rounded to the nearest whole number</w:t>
      </w:r>
      <w:r w:rsidR="00416CDB">
        <w:t xml:space="preserve"> for percentage breakdowns</w:t>
      </w:r>
      <w:r w:rsidR="0008087B">
        <w:t>,</w:t>
      </w:r>
      <w:r w:rsidR="000C48C9">
        <w:t xml:space="preserve"> which may</w:t>
      </w:r>
      <w:r w:rsidR="003A56AF">
        <w:t xml:space="preserve"> mean some results exceed 100%</w:t>
      </w:r>
      <w:r w:rsidR="00416CDB">
        <w:t xml:space="preserve">. </w:t>
      </w:r>
      <w:r w:rsidR="00F77BA6">
        <w:t>A</w:t>
      </w:r>
      <w:r w:rsidR="005E5522">
        <w:t>t times</w:t>
      </w:r>
      <w:r w:rsidR="0008087B">
        <w:t>,</w:t>
      </w:r>
      <w:r w:rsidR="005E5522">
        <w:t xml:space="preserve"> data will exceed the total whole number</w:t>
      </w:r>
      <w:r w:rsidR="005D050F">
        <w:t xml:space="preserve"> </w:t>
      </w:r>
      <w:r w:rsidR="00DE0BDF">
        <w:t>as</w:t>
      </w:r>
      <w:r w:rsidR="005D050F">
        <w:t xml:space="preserve"> respondents were able to select multiple answers</w:t>
      </w:r>
      <w:r w:rsidR="00DE0BDF">
        <w:t xml:space="preserve"> for certain questions.</w:t>
      </w:r>
      <w:r w:rsidR="005D050F">
        <w:t xml:space="preserve"> </w:t>
      </w:r>
    </w:p>
    <w:p w14:paraId="38087827" w14:textId="13003395" w:rsidR="00FB044F" w:rsidRDefault="00FB044F" w:rsidP="00D435AE">
      <w:pPr>
        <w:pStyle w:val="Heading2"/>
      </w:pPr>
      <w:bookmarkStart w:id="10" w:name="_Toc162962822"/>
      <w:r>
        <w:t>Location of respondents</w:t>
      </w:r>
      <w:bookmarkEnd w:id="10"/>
    </w:p>
    <w:p w14:paraId="48409BC6" w14:textId="6FACF784" w:rsidR="00FB044F" w:rsidRDefault="00B01FD2" w:rsidP="00B01FD2">
      <w:r w:rsidRPr="00AF053E">
        <w:t>113</w:t>
      </w:r>
      <w:r>
        <w:t xml:space="preserve"> of </w:t>
      </w:r>
      <w:proofErr w:type="gramStart"/>
      <w:r w:rsidR="004D1622">
        <w:t xml:space="preserve">114 </w:t>
      </w:r>
      <w:r>
        <w:t xml:space="preserve"> respondents</w:t>
      </w:r>
      <w:proofErr w:type="gramEnd"/>
      <w:r>
        <w:t xml:space="preserve"> identified th</w:t>
      </w:r>
      <w:r w:rsidR="00B261CB">
        <w:t xml:space="preserve">e state or territory </w:t>
      </w:r>
      <w:r w:rsidR="00B227F7">
        <w:t>where they completed the majority of their work</w:t>
      </w:r>
      <w:r w:rsidR="0012570D">
        <w:t>, with</w:t>
      </w:r>
      <w:r w:rsidR="00B227F7">
        <w:t xml:space="preserve"> 3 respondents </w:t>
      </w:r>
      <w:r w:rsidR="00751F8E">
        <w:t xml:space="preserve">stating they </w:t>
      </w:r>
      <w:r w:rsidR="00B227F7">
        <w:t xml:space="preserve">worked across </w:t>
      </w:r>
      <w:r w:rsidR="0012570D">
        <w:t>2</w:t>
      </w:r>
      <w:r w:rsidR="00B227F7">
        <w:t xml:space="preserve"> jurisdictions</w:t>
      </w:r>
      <w:r w:rsidR="0076613C">
        <w:t xml:space="preserve">. The largest response was received from those who work in </w:t>
      </w:r>
      <w:r w:rsidR="001A03FF">
        <w:t>Victoria (3</w:t>
      </w:r>
      <w:r w:rsidR="00C11A92">
        <w:t>5</w:t>
      </w:r>
      <w:r w:rsidR="001A03FF">
        <w:t xml:space="preserve">%), followed by </w:t>
      </w:r>
      <w:r w:rsidR="00E04FA2">
        <w:t>Queensland (22%), New South Wales (1</w:t>
      </w:r>
      <w:r w:rsidR="00DC6E60">
        <w:t>9</w:t>
      </w:r>
      <w:r w:rsidR="00E04FA2">
        <w:t>%), South Australia (11%)</w:t>
      </w:r>
      <w:r w:rsidR="00B43B91">
        <w:t xml:space="preserve">, </w:t>
      </w:r>
      <w:r w:rsidR="008C0194">
        <w:t>Western Australia (</w:t>
      </w:r>
      <w:r w:rsidR="00DC6E60">
        <w:t>6</w:t>
      </w:r>
      <w:r w:rsidR="008C0194">
        <w:t xml:space="preserve">%), Northern Territory (3%), </w:t>
      </w:r>
      <w:r w:rsidR="00010ABF">
        <w:t>n</w:t>
      </w:r>
      <w:r w:rsidR="008C0194">
        <w:t>ationally (</w:t>
      </w:r>
      <w:r w:rsidR="00DC6E60">
        <w:t xml:space="preserve">2%), Australian Capital Territory (1%). No responses were received from Tasmania. </w:t>
      </w:r>
    </w:p>
    <w:p w14:paraId="018B4DE6" w14:textId="29AD56F7" w:rsidR="00451D03" w:rsidRDefault="00451D03" w:rsidP="00451D03">
      <w:pPr>
        <w:pStyle w:val="Caption"/>
        <w:keepNext/>
      </w:pPr>
      <w:bookmarkStart w:id="11" w:name="_Toc163217930"/>
      <w:r>
        <w:lastRenderedPageBreak/>
        <w:t xml:space="preserve">Figure </w:t>
      </w:r>
      <w:r>
        <w:fldChar w:fldCharType="begin"/>
      </w:r>
      <w:r>
        <w:instrText xml:space="preserve"> SEQ Figure \* ARABIC </w:instrText>
      </w:r>
      <w:r>
        <w:fldChar w:fldCharType="separate"/>
      </w:r>
      <w:r w:rsidR="00D14997">
        <w:rPr>
          <w:noProof/>
        </w:rPr>
        <w:t>1</w:t>
      </w:r>
      <w:r>
        <w:fldChar w:fldCharType="end"/>
      </w:r>
      <w:r>
        <w:t>: Jurisdiction of respondents</w:t>
      </w:r>
      <w:bookmarkEnd w:id="11"/>
    </w:p>
    <w:p w14:paraId="4C1D7CCA" w14:textId="25645D4E" w:rsidR="006B25F3" w:rsidRDefault="006B25F3" w:rsidP="00B01FD2">
      <w:r>
        <w:rPr>
          <w:noProof/>
        </w:rPr>
        <w:drawing>
          <wp:inline distT="0" distB="0" distL="0" distR="0" wp14:anchorId="511AA4F1" wp14:editId="3A62DFB8">
            <wp:extent cx="5736590" cy="2755900"/>
            <wp:effectExtent l="0" t="0" r="0" b="6350"/>
            <wp:docPr id="1511218503" name="Picture 2" descr="A horizontal bar graph showing the jurisdictions where respondents are from. Nationally/Australia wide is 2%, Western Australia is 6%, Victoria is 35%, Tasmania is 0%, South Australia is 11%, Queensland is 22%, Northern Territory is 3%, New South Wales is 19% and Australian Capital Territory 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18503" name="Picture 2" descr="A horizontal bar graph showing the jurisdictions where respondents are from. Nationally/Australia wide is 2%, Western Australia is 6%, Victoria is 35%, Tasmania is 0%, South Australia is 11%, Queensland is 22%, Northern Territory is 3%, New South Wales is 19% and Australian Capital Territory is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6590" cy="2755900"/>
                    </a:xfrm>
                    <a:prstGeom prst="rect">
                      <a:avLst/>
                    </a:prstGeom>
                    <a:noFill/>
                  </pic:spPr>
                </pic:pic>
              </a:graphicData>
            </a:graphic>
          </wp:inline>
        </w:drawing>
      </w:r>
    </w:p>
    <w:p w14:paraId="53B8D38A" w14:textId="388BBCFB" w:rsidR="007C7C4D" w:rsidRDefault="00045352" w:rsidP="00B01FD2">
      <w:r>
        <w:t xml:space="preserve">All respondents identified what location they conducted </w:t>
      </w:r>
      <w:proofErr w:type="gramStart"/>
      <w:r>
        <w:t>the majority of</w:t>
      </w:r>
      <w:proofErr w:type="gramEnd"/>
      <w:r>
        <w:t xml:space="preserve"> their work in. </w:t>
      </w:r>
      <w:r w:rsidR="002579EE">
        <w:t>15 respondents worked across more</w:t>
      </w:r>
      <w:r w:rsidR="000A5001">
        <w:t xml:space="preserve"> than one location. </w:t>
      </w:r>
      <w:r w:rsidR="00F91D1B" w:rsidRPr="00BD5B3F">
        <w:t>49%</w:t>
      </w:r>
      <w:r w:rsidR="00F91D1B">
        <w:t xml:space="preserve"> </w:t>
      </w:r>
      <w:r w:rsidR="00AE021C">
        <w:t xml:space="preserve">conducted </w:t>
      </w:r>
      <w:proofErr w:type="gramStart"/>
      <w:r w:rsidR="00AE021C">
        <w:t>the majority of</w:t>
      </w:r>
      <w:proofErr w:type="gramEnd"/>
      <w:r w:rsidR="00AE021C">
        <w:t xml:space="preserve"> their work in capital cities</w:t>
      </w:r>
      <w:r w:rsidR="00147CD6">
        <w:t xml:space="preserve">, 32% in major regional </w:t>
      </w:r>
      <w:proofErr w:type="spellStart"/>
      <w:r w:rsidR="00224D1E">
        <w:t>cent</w:t>
      </w:r>
      <w:r w:rsidR="002E0B15">
        <w:t>re</w:t>
      </w:r>
      <w:r w:rsidR="00224D1E">
        <w:t>s</w:t>
      </w:r>
      <w:proofErr w:type="spellEnd"/>
      <w:r w:rsidR="00F75A6F">
        <w:t xml:space="preserve">, 24% in </w:t>
      </w:r>
      <w:r w:rsidR="00224D1E">
        <w:t xml:space="preserve">a </w:t>
      </w:r>
      <w:r w:rsidR="00115BC7">
        <w:t>rural/remote town or area</w:t>
      </w:r>
      <w:r w:rsidR="00561F88">
        <w:t>,</w:t>
      </w:r>
      <w:r w:rsidR="00115BC7">
        <w:t xml:space="preserve"> and 15% in outer urban areas.</w:t>
      </w:r>
      <w:r w:rsidR="0044707D">
        <w:t xml:space="preserve"> </w:t>
      </w:r>
      <w:r w:rsidR="007809E0">
        <w:t>50% of respondents in 2015 also reported working in capital cities</w:t>
      </w:r>
      <w:r w:rsidR="00561F88">
        <w:t>,</w:t>
      </w:r>
      <w:r w:rsidR="007809E0">
        <w:t xml:space="preserve"> indicating </w:t>
      </w:r>
      <w:r w:rsidR="002F01AC">
        <w:t xml:space="preserve">consistency in </w:t>
      </w:r>
      <w:r w:rsidR="007809E0">
        <w:t xml:space="preserve">the location of </w:t>
      </w:r>
      <w:r w:rsidR="00DC3E29">
        <w:t>a large proportion of advocacy work</w:t>
      </w:r>
      <w:r w:rsidR="002F01AC">
        <w:t>.</w:t>
      </w:r>
    </w:p>
    <w:p w14:paraId="5FF4E727" w14:textId="20BBDB57" w:rsidR="00E14A71" w:rsidRPr="00FB044F" w:rsidRDefault="00E14A71" w:rsidP="00B01FD2">
      <w:r w:rsidRPr="00BD5B3F">
        <w:t>11</w:t>
      </w:r>
      <w:r w:rsidR="00BF2BFD" w:rsidRPr="00BD5B3F">
        <w:t>2</w:t>
      </w:r>
      <w:r>
        <w:t xml:space="preserve"> of 114 respondents identified </w:t>
      </w:r>
      <w:r w:rsidR="005757F8">
        <w:t>whether</w:t>
      </w:r>
      <w:r>
        <w:t xml:space="preserve"> they worked from home. </w:t>
      </w:r>
      <w:r w:rsidRPr="00BD5B3F">
        <w:t>17%</w:t>
      </w:r>
      <w:r>
        <w:t xml:space="preserve"> work from home </w:t>
      </w:r>
      <w:proofErr w:type="gramStart"/>
      <w:r>
        <w:t>all of</w:t>
      </w:r>
      <w:proofErr w:type="gramEnd"/>
      <w:r>
        <w:t xml:space="preserve"> the time, 5</w:t>
      </w:r>
      <w:r w:rsidR="00BF2BFD">
        <w:t>9</w:t>
      </w:r>
      <w:r>
        <w:t xml:space="preserve">% </w:t>
      </w:r>
      <w:r w:rsidR="00356705">
        <w:t xml:space="preserve">work from home part of the time and 24% never work from home. </w:t>
      </w:r>
      <w:r w:rsidR="0030108E" w:rsidRPr="003A63A0">
        <w:t>101</w:t>
      </w:r>
      <w:r w:rsidR="0030108E">
        <w:t xml:space="preserve"> of 114 respondents </w:t>
      </w:r>
      <w:r w:rsidR="008D1BF1">
        <w:t xml:space="preserve">advised on </w:t>
      </w:r>
      <w:r w:rsidR="00FB40A6">
        <w:t xml:space="preserve">their </w:t>
      </w:r>
      <w:r w:rsidR="008D1BF1">
        <w:t xml:space="preserve">average </w:t>
      </w:r>
      <w:r w:rsidR="00FB40A6">
        <w:t>time</w:t>
      </w:r>
      <w:r w:rsidR="008D1BF1">
        <w:t xml:space="preserve"> </w:t>
      </w:r>
      <w:r w:rsidR="00957480">
        <w:t xml:space="preserve">spent travelling to work </w:t>
      </w:r>
      <w:r w:rsidR="008D1BF1">
        <w:t>(one way). 23% spend 20</w:t>
      </w:r>
      <w:r w:rsidR="001447AA">
        <w:t>–</w:t>
      </w:r>
      <w:r w:rsidR="008D1BF1">
        <w:t>29</w:t>
      </w:r>
      <w:r w:rsidR="001447AA">
        <w:t xml:space="preserve"> minutes, 19% spend 20–39 minutes, </w:t>
      </w:r>
      <w:r w:rsidR="000E0822">
        <w:t xml:space="preserve">16% spend 10–19 minutes and more than 60 minutes, </w:t>
      </w:r>
      <w:r w:rsidR="00431313">
        <w:t>13% spend less than 10 minutes</w:t>
      </w:r>
      <w:r w:rsidR="00A2331A">
        <w:t>,</w:t>
      </w:r>
      <w:r w:rsidR="00431313">
        <w:t xml:space="preserve"> 11% s</w:t>
      </w:r>
      <w:r w:rsidR="006C3316">
        <w:t>pend 40–49 minutes</w:t>
      </w:r>
      <w:r w:rsidR="00A3190B">
        <w:t>,</w:t>
      </w:r>
      <w:r w:rsidR="006C3316">
        <w:t xml:space="preserve"> and 3% spend 50–59 minutes.</w:t>
      </w:r>
    </w:p>
    <w:p w14:paraId="1B77F4C0" w14:textId="77777777" w:rsidR="000429B4" w:rsidRDefault="000429B4">
      <w:pPr>
        <w:spacing w:before="0" w:after="0"/>
        <w:rPr>
          <w:rFonts w:cs="Alexandria Light"/>
          <w:b/>
          <w:bCs/>
          <w:noProof/>
          <w:color w:val="4D738A"/>
          <w:szCs w:val="28"/>
          <w:u w:color="000000"/>
        </w:rPr>
      </w:pPr>
      <w:bookmarkStart w:id="12" w:name="_Toc162962823"/>
      <w:r>
        <w:br w:type="page"/>
      </w:r>
    </w:p>
    <w:p w14:paraId="51C89902" w14:textId="18D416B6" w:rsidR="00C429AC" w:rsidRDefault="00C429AC" w:rsidP="00D435AE">
      <w:pPr>
        <w:pStyle w:val="Heading2"/>
      </w:pPr>
      <w:r>
        <w:lastRenderedPageBreak/>
        <w:t>Current role</w:t>
      </w:r>
      <w:r w:rsidR="00416CDB">
        <w:t xml:space="preserve"> and role breakdowns</w:t>
      </w:r>
      <w:bookmarkEnd w:id="12"/>
    </w:p>
    <w:p w14:paraId="75CEC7CE" w14:textId="5503A1C5" w:rsidR="000429B4" w:rsidRPr="000429B4" w:rsidRDefault="000F400A" w:rsidP="000429B4">
      <w:r w:rsidRPr="003A63A0">
        <w:t>113</w:t>
      </w:r>
      <w:r>
        <w:t xml:space="preserve"> of 114</w:t>
      </w:r>
      <w:r w:rsidR="009314EF">
        <w:t xml:space="preserve"> respondents</w:t>
      </w:r>
      <w:r>
        <w:t xml:space="preserve"> </w:t>
      </w:r>
      <w:r w:rsidR="00AB3572">
        <w:t>identified their role</w:t>
      </w:r>
      <w:r w:rsidR="009314EF">
        <w:t>.</w:t>
      </w:r>
      <w:r w:rsidR="00435912">
        <w:t xml:space="preserve"> There was the option to select multiple roles as anecdotally it is understood that people</w:t>
      </w:r>
      <w:r w:rsidR="00614EE0">
        <w:t xml:space="preserve"> can</w:t>
      </w:r>
      <w:r w:rsidR="00435912">
        <w:t xml:space="preserve"> hold multiple roles</w:t>
      </w:r>
      <w:r w:rsidR="00614EE0">
        <w:t xml:space="preserve"> due to how funding is distributed.</w:t>
      </w:r>
      <w:r w:rsidR="00614EE0">
        <w:rPr>
          <w:rStyle w:val="FootnoteReference"/>
        </w:rPr>
        <w:footnoteReference w:id="8"/>
      </w:r>
      <w:r w:rsidR="00614EE0">
        <w:t xml:space="preserve"> </w:t>
      </w:r>
      <w:bookmarkStart w:id="13" w:name="_Toc162962851"/>
    </w:p>
    <w:p w14:paraId="76F00B0C" w14:textId="6766324A" w:rsidR="00BA16E7" w:rsidRDefault="00BA16E7" w:rsidP="00BA16E7">
      <w:pPr>
        <w:pStyle w:val="Caption"/>
        <w:keepNext/>
      </w:pPr>
      <w:r>
        <w:t xml:space="preserve">Table </w:t>
      </w:r>
      <w:r>
        <w:fldChar w:fldCharType="begin"/>
      </w:r>
      <w:r>
        <w:instrText xml:space="preserve"> SEQ Table \* ARABIC </w:instrText>
      </w:r>
      <w:r>
        <w:fldChar w:fldCharType="separate"/>
      </w:r>
      <w:r w:rsidR="00D14997">
        <w:rPr>
          <w:noProof/>
        </w:rPr>
        <w:t>1</w:t>
      </w:r>
      <w:r>
        <w:fldChar w:fldCharType="end"/>
      </w:r>
      <w:r>
        <w:t>: What is your current role?</w:t>
      </w:r>
      <w:bookmarkEnd w:id="13"/>
    </w:p>
    <w:tbl>
      <w:tblPr>
        <w:tblStyle w:val="GridTable6Colorful"/>
        <w:tblW w:w="0" w:type="auto"/>
        <w:tblLook w:val="04A0" w:firstRow="1" w:lastRow="0" w:firstColumn="1" w:lastColumn="0" w:noHBand="0" w:noVBand="1"/>
      </w:tblPr>
      <w:tblGrid>
        <w:gridCol w:w="4673"/>
        <w:gridCol w:w="2268"/>
        <w:gridCol w:w="2075"/>
      </w:tblGrid>
      <w:tr w:rsidR="004E6AE8" w14:paraId="156DF0A3" w14:textId="7FE9F31A" w:rsidTr="004E6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F8847A3" w14:textId="2C2954D7" w:rsidR="004E6AE8" w:rsidRDefault="004E6AE8">
            <w:pPr>
              <w:pBdr>
                <w:top w:val="none" w:sz="0" w:space="0" w:color="auto"/>
                <w:left w:val="none" w:sz="0" w:space="0" w:color="auto"/>
                <w:bottom w:val="none" w:sz="0" w:space="0" w:color="auto"/>
                <w:right w:val="none" w:sz="0" w:space="0" w:color="auto"/>
                <w:between w:val="none" w:sz="0" w:space="0" w:color="auto"/>
                <w:bar w:val="none" w:sz="0" w:color="auto"/>
              </w:pBdr>
              <w:spacing w:before="0" w:after="0"/>
            </w:pPr>
            <w:r>
              <w:t>Role</w:t>
            </w:r>
          </w:p>
        </w:tc>
        <w:tc>
          <w:tcPr>
            <w:tcW w:w="2268" w:type="dxa"/>
          </w:tcPr>
          <w:p w14:paraId="6BFE4A1B" w14:textId="007F5B7E" w:rsidR="004E6AE8" w:rsidRDefault="004E6AE8">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100000000000" w:firstRow="1" w:lastRow="0" w:firstColumn="0" w:lastColumn="0" w:oddVBand="0" w:evenVBand="0" w:oddHBand="0" w:evenHBand="0" w:firstRowFirstColumn="0" w:firstRowLastColumn="0" w:lastRowFirstColumn="0" w:lastRowLastColumn="0"/>
            </w:pPr>
            <w:r>
              <w:t>Percentage of respondents in 2023</w:t>
            </w:r>
          </w:p>
        </w:tc>
        <w:tc>
          <w:tcPr>
            <w:tcW w:w="2075" w:type="dxa"/>
          </w:tcPr>
          <w:p w14:paraId="4D20356A" w14:textId="21AB3951" w:rsidR="004E6AE8" w:rsidRDefault="004E6AE8">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100000000000" w:firstRow="1" w:lastRow="0" w:firstColumn="0" w:lastColumn="0" w:oddVBand="0" w:evenVBand="0" w:oddHBand="0" w:evenHBand="0" w:firstRowFirstColumn="0" w:firstRowLastColumn="0" w:lastRowFirstColumn="0" w:lastRowLastColumn="0"/>
            </w:pPr>
            <w:r>
              <w:t>Percentage of respondents in 2015</w:t>
            </w:r>
            <w:r w:rsidR="00F77C74">
              <w:rPr>
                <w:rStyle w:val="FootnoteReference"/>
              </w:rPr>
              <w:footnoteReference w:id="9"/>
            </w:r>
          </w:p>
        </w:tc>
      </w:tr>
      <w:tr w:rsidR="004E6AE8" w14:paraId="43BA0489" w14:textId="11627292" w:rsidTr="004E6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7A9BD07" w14:textId="58E4DB1E" w:rsidR="004E6AE8" w:rsidRPr="00224D1E" w:rsidRDefault="004E6AE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224D1E">
              <w:rPr>
                <w:b w:val="0"/>
                <w:bCs w:val="0"/>
              </w:rPr>
              <w:t xml:space="preserve">Individual </w:t>
            </w:r>
            <w:r w:rsidR="009359AE">
              <w:rPr>
                <w:b w:val="0"/>
                <w:bCs w:val="0"/>
              </w:rPr>
              <w:t>a</w:t>
            </w:r>
            <w:r w:rsidRPr="00224D1E">
              <w:rPr>
                <w:b w:val="0"/>
                <w:bCs w:val="0"/>
              </w:rPr>
              <w:t>dvocate</w:t>
            </w:r>
          </w:p>
        </w:tc>
        <w:tc>
          <w:tcPr>
            <w:tcW w:w="2268" w:type="dxa"/>
          </w:tcPr>
          <w:p w14:paraId="08BFDE26" w14:textId="545090DE" w:rsidR="004E6AE8" w:rsidRDefault="004E6AE8" w:rsidP="0006357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67%</w:t>
            </w:r>
          </w:p>
        </w:tc>
        <w:tc>
          <w:tcPr>
            <w:tcW w:w="2075" w:type="dxa"/>
          </w:tcPr>
          <w:p w14:paraId="08D1FA66" w14:textId="38BFE712" w:rsidR="004E6AE8" w:rsidRDefault="00B5522D" w:rsidP="0006357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58%</w:t>
            </w:r>
          </w:p>
        </w:tc>
      </w:tr>
      <w:tr w:rsidR="004E6AE8" w14:paraId="052381C3" w14:textId="5285192D" w:rsidTr="004E6AE8">
        <w:tc>
          <w:tcPr>
            <w:cnfStyle w:val="001000000000" w:firstRow="0" w:lastRow="0" w:firstColumn="1" w:lastColumn="0" w:oddVBand="0" w:evenVBand="0" w:oddHBand="0" w:evenHBand="0" w:firstRowFirstColumn="0" w:firstRowLastColumn="0" w:lastRowFirstColumn="0" w:lastRowLastColumn="0"/>
            <w:tcW w:w="4673" w:type="dxa"/>
          </w:tcPr>
          <w:p w14:paraId="1978194F" w14:textId="2B5ABE85" w:rsidR="004E6AE8" w:rsidRPr="00224D1E" w:rsidRDefault="004E6AE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224D1E">
              <w:rPr>
                <w:b w:val="0"/>
                <w:bCs w:val="0"/>
              </w:rPr>
              <w:t xml:space="preserve">NDIS </w:t>
            </w:r>
            <w:r w:rsidR="009359AE">
              <w:rPr>
                <w:b w:val="0"/>
                <w:bCs w:val="0"/>
              </w:rPr>
              <w:t>a</w:t>
            </w:r>
            <w:r w:rsidRPr="00224D1E">
              <w:rPr>
                <w:b w:val="0"/>
                <w:bCs w:val="0"/>
              </w:rPr>
              <w:t xml:space="preserve">ppeals </w:t>
            </w:r>
            <w:r w:rsidR="009359AE">
              <w:rPr>
                <w:b w:val="0"/>
                <w:bCs w:val="0"/>
              </w:rPr>
              <w:t>a</w:t>
            </w:r>
            <w:r w:rsidRPr="00224D1E">
              <w:rPr>
                <w:b w:val="0"/>
                <w:bCs w:val="0"/>
              </w:rPr>
              <w:t>dvocate</w:t>
            </w:r>
          </w:p>
        </w:tc>
        <w:tc>
          <w:tcPr>
            <w:tcW w:w="2268" w:type="dxa"/>
          </w:tcPr>
          <w:p w14:paraId="6B32563E" w14:textId="75ECBB4D" w:rsidR="004E6AE8" w:rsidRDefault="004E6AE8" w:rsidP="0006357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31%</w:t>
            </w:r>
          </w:p>
        </w:tc>
        <w:tc>
          <w:tcPr>
            <w:tcW w:w="2075" w:type="dxa"/>
          </w:tcPr>
          <w:p w14:paraId="5723AEE9" w14:textId="37F662B8" w:rsidR="004E6AE8" w:rsidRDefault="00B5522D" w:rsidP="0006357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w:t>
            </w:r>
          </w:p>
        </w:tc>
      </w:tr>
      <w:tr w:rsidR="004E6AE8" w14:paraId="45D1E828" w14:textId="33985234" w:rsidTr="004E6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FCC855D" w14:textId="534BCF0E" w:rsidR="004E6AE8" w:rsidRPr="00224D1E" w:rsidRDefault="004E6AE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224D1E">
              <w:rPr>
                <w:b w:val="0"/>
                <w:bCs w:val="0"/>
              </w:rPr>
              <w:t xml:space="preserve">Systemic </w:t>
            </w:r>
            <w:r w:rsidR="009359AE">
              <w:rPr>
                <w:b w:val="0"/>
                <w:bCs w:val="0"/>
              </w:rPr>
              <w:t>a</w:t>
            </w:r>
            <w:r w:rsidRPr="00224D1E">
              <w:rPr>
                <w:b w:val="0"/>
                <w:bCs w:val="0"/>
              </w:rPr>
              <w:t>dvocate</w:t>
            </w:r>
          </w:p>
        </w:tc>
        <w:tc>
          <w:tcPr>
            <w:tcW w:w="2268" w:type="dxa"/>
          </w:tcPr>
          <w:p w14:paraId="2FE380D3" w14:textId="373B4230" w:rsidR="004E6AE8" w:rsidRDefault="004E6AE8" w:rsidP="0006357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20%</w:t>
            </w:r>
          </w:p>
        </w:tc>
        <w:tc>
          <w:tcPr>
            <w:tcW w:w="2075" w:type="dxa"/>
          </w:tcPr>
          <w:p w14:paraId="75965C5F" w14:textId="256E1EAD" w:rsidR="004E6AE8" w:rsidRDefault="00B5522D" w:rsidP="0006357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w:t>
            </w:r>
          </w:p>
        </w:tc>
      </w:tr>
      <w:tr w:rsidR="004E6AE8" w14:paraId="264739DC" w14:textId="08BA9B73" w:rsidTr="004E6AE8">
        <w:tc>
          <w:tcPr>
            <w:cnfStyle w:val="001000000000" w:firstRow="0" w:lastRow="0" w:firstColumn="1" w:lastColumn="0" w:oddVBand="0" w:evenVBand="0" w:oddHBand="0" w:evenHBand="0" w:firstRowFirstColumn="0" w:firstRowLastColumn="0" w:lastRowFirstColumn="0" w:lastRowLastColumn="0"/>
            <w:tcW w:w="4673" w:type="dxa"/>
          </w:tcPr>
          <w:p w14:paraId="3C32CE75" w14:textId="76B1E8F7" w:rsidR="004E6AE8" w:rsidRPr="00224D1E" w:rsidRDefault="004E6AE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224D1E">
              <w:rPr>
                <w:b w:val="0"/>
                <w:bCs w:val="0"/>
              </w:rPr>
              <w:t xml:space="preserve">Citizen </w:t>
            </w:r>
            <w:r w:rsidR="009359AE">
              <w:rPr>
                <w:b w:val="0"/>
                <w:bCs w:val="0"/>
              </w:rPr>
              <w:t>a</w:t>
            </w:r>
            <w:r w:rsidRPr="00224D1E">
              <w:rPr>
                <w:b w:val="0"/>
                <w:bCs w:val="0"/>
              </w:rPr>
              <w:t xml:space="preserve">dvocacy </w:t>
            </w:r>
            <w:r w:rsidR="009359AE">
              <w:rPr>
                <w:b w:val="0"/>
                <w:bCs w:val="0"/>
              </w:rPr>
              <w:t>c</w:t>
            </w:r>
            <w:r w:rsidRPr="00224D1E">
              <w:rPr>
                <w:b w:val="0"/>
                <w:bCs w:val="0"/>
              </w:rPr>
              <w:t>oordinator</w:t>
            </w:r>
          </w:p>
        </w:tc>
        <w:tc>
          <w:tcPr>
            <w:tcW w:w="2268" w:type="dxa"/>
          </w:tcPr>
          <w:p w14:paraId="203181A4" w14:textId="4F573021" w:rsidR="004E6AE8" w:rsidRDefault="004E6AE8" w:rsidP="0006357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1%</w:t>
            </w:r>
          </w:p>
        </w:tc>
        <w:tc>
          <w:tcPr>
            <w:tcW w:w="2075" w:type="dxa"/>
          </w:tcPr>
          <w:p w14:paraId="79EA3ED9" w14:textId="2BB16944" w:rsidR="004E6AE8" w:rsidRDefault="00B5522D" w:rsidP="0006357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w:t>
            </w:r>
          </w:p>
        </w:tc>
      </w:tr>
      <w:tr w:rsidR="004E6AE8" w14:paraId="49050AE1" w14:textId="2E5E7C3C" w:rsidTr="004E6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A25E4CF" w14:textId="224344D1" w:rsidR="004E6AE8" w:rsidRPr="00224D1E" w:rsidRDefault="004E6AE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224D1E">
              <w:rPr>
                <w:b w:val="0"/>
                <w:bCs w:val="0"/>
              </w:rPr>
              <w:t xml:space="preserve">Administration </w:t>
            </w:r>
            <w:r w:rsidR="009359AE">
              <w:rPr>
                <w:b w:val="0"/>
                <w:bCs w:val="0"/>
              </w:rPr>
              <w:t>o</w:t>
            </w:r>
            <w:r w:rsidRPr="00224D1E">
              <w:rPr>
                <w:b w:val="0"/>
                <w:bCs w:val="0"/>
              </w:rPr>
              <w:t>fficer</w:t>
            </w:r>
          </w:p>
        </w:tc>
        <w:tc>
          <w:tcPr>
            <w:tcW w:w="2268" w:type="dxa"/>
          </w:tcPr>
          <w:p w14:paraId="6FCA900C" w14:textId="2CB1B7B4" w:rsidR="004E6AE8" w:rsidRDefault="004E6AE8" w:rsidP="0006357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10%</w:t>
            </w:r>
          </w:p>
        </w:tc>
        <w:tc>
          <w:tcPr>
            <w:tcW w:w="2075" w:type="dxa"/>
          </w:tcPr>
          <w:p w14:paraId="79D0D77F" w14:textId="52C46126" w:rsidR="004E6AE8" w:rsidRDefault="00B5522D" w:rsidP="0006357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2%</w:t>
            </w:r>
          </w:p>
        </w:tc>
      </w:tr>
      <w:tr w:rsidR="004E6AE8" w14:paraId="7033C473" w14:textId="162744F0" w:rsidTr="004E6AE8">
        <w:tc>
          <w:tcPr>
            <w:cnfStyle w:val="001000000000" w:firstRow="0" w:lastRow="0" w:firstColumn="1" w:lastColumn="0" w:oddVBand="0" w:evenVBand="0" w:oddHBand="0" w:evenHBand="0" w:firstRowFirstColumn="0" w:firstRowLastColumn="0" w:lastRowFirstColumn="0" w:lastRowLastColumn="0"/>
            <w:tcW w:w="4673" w:type="dxa"/>
          </w:tcPr>
          <w:p w14:paraId="5ED32226" w14:textId="51EA52EA" w:rsidR="004E6AE8" w:rsidRPr="00224D1E" w:rsidRDefault="004E6AE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224D1E">
              <w:rPr>
                <w:b w:val="0"/>
                <w:bCs w:val="0"/>
              </w:rPr>
              <w:t xml:space="preserve">Finance </w:t>
            </w:r>
            <w:r w:rsidR="009359AE">
              <w:rPr>
                <w:b w:val="0"/>
                <w:bCs w:val="0"/>
              </w:rPr>
              <w:t>o</w:t>
            </w:r>
            <w:r w:rsidRPr="00224D1E">
              <w:rPr>
                <w:b w:val="0"/>
                <w:bCs w:val="0"/>
              </w:rPr>
              <w:t>fficer/</w:t>
            </w:r>
            <w:r w:rsidR="009359AE">
              <w:rPr>
                <w:b w:val="0"/>
                <w:bCs w:val="0"/>
              </w:rPr>
              <w:t>b</w:t>
            </w:r>
            <w:r w:rsidRPr="00224D1E">
              <w:rPr>
                <w:b w:val="0"/>
                <w:bCs w:val="0"/>
              </w:rPr>
              <w:t>ookkeeper</w:t>
            </w:r>
          </w:p>
        </w:tc>
        <w:tc>
          <w:tcPr>
            <w:tcW w:w="2268" w:type="dxa"/>
          </w:tcPr>
          <w:p w14:paraId="67778B9C" w14:textId="32BA4AB0" w:rsidR="004E6AE8" w:rsidRDefault="004E6AE8" w:rsidP="0006357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1%</w:t>
            </w:r>
          </w:p>
        </w:tc>
        <w:tc>
          <w:tcPr>
            <w:tcW w:w="2075" w:type="dxa"/>
          </w:tcPr>
          <w:p w14:paraId="7B8C7224" w14:textId="514BBC52" w:rsidR="004E6AE8" w:rsidRDefault="00B5522D" w:rsidP="0006357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w:t>
            </w:r>
          </w:p>
        </w:tc>
      </w:tr>
      <w:tr w:rsidR="004E6AE8" w14:paraId="5C9CF0C3" w14:textId="41851962" w:rsidTr="004E6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62309FA" w14:textId="148289C4" w:rsidR="004E6AE8" w:rsidRPr="00224D1E" w:rsidRDefault="004E6AE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224D1E">
              <w:rPr>
                <w:b w:val="0"/>
                <w:bCs w:val="0"/>
              </w:rPr>
              <w:t>Policy/</w:t>
            </w:r>
            <w:r w:rsidR="009359AE">
              <w:rPr>
                <w:b w:val="0"/>
                <w:bCs w:val="0"/>
              </w:rPr>
              <w:t>r</w:t>
            </w:r>
            <w:r w:rsidRPr="00224D1E">
              <w:rPr>
                <w:b w:val="0"/>
                <w:bCs w:val="0"/>
              </w:rPr>
              <w:t xml:space="preserve">esearch </w:t>
            </w:r>
            <w:r w:rsidR="009359AE">
              <w:rPr>
                <w:b w:val="0"/>
                <w:bCs w:val="0"/>
              </w:rPr>
              <w:t>o</w:t>
            </w:r>
            <w:r w:rsidRPr="00224D1E">
              <w:rPr>
                <w:b w:val="0"/>
                <w:bCs w:val="0"/>
              </w:rPr>
              <w:t>fficer</w:t>
            </w:r>
          </w:p>
        </w:tc>
        <w:tc>
          <w:tcPr>
            <w:tcW w:w="2268" w:type="dxa"/>
          </w:tcPr>
          <w:p w14:paraId="7A4C4FC3" w14:textId="5EDD466B" w:rsidR="004E6AE8" w:rsidRDefault="004E6AE8" w:rsidP="0006357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2%</w:t>
            </w:r>
          </w:p>
        </w:tc>
        <w:tc>
          <w:tcPr>
            <w:tcW w:w="2075" w:type="dxa"/>
          </w:tcPr>
          <w:p w14:paraId="2A2B8D5C" w14:textId="6E6F2AEA" w:rsidR="004E6AE8" w:rsidRDefault="00B5522D" w:rsidP="0006357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5%</w:t>
            </w:r>
          </w:p>
        </w:tc>
      </w:tr>
      <w:tr w:rsidR="004E6AE8" w14:paraId="6DF64151" w14:textId="2FFB2D94" w:rsidTr="004E6AE8">
        <w:tc>
          <w:tcPr>
            <w:cnfStyle w:val="001000000000" w:firstRow="0" w:lastRow="0" w:firstColumn="1" w:lastColumn="0" w:oddVBand="0" w:evenVBand="0" w:oddHBand="0" w:evenHBand="0" w:firstRowFirstColumn="0" w:firstRowLastColumn="0" w:lastRowFirstColumn="0" w:lastRowLastColumn="0"/>
            <w:tcW w:w="4673" w:type="dxa"/>
          </w:tcPr>
          <w:p w14:paraId="5A85B14E" w14:textId="6EEBF127" w:rsidR="004E6AE8" w:rsidRPr="00224D1E" w:rsidRDefault="004E6AE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224D1E">
              <w:rPr>
                <w:b w:val="0"/>
                <w:bCs w:val="0"/>
              </w:rPr>
              <w:t>Manager/CEO</w:t>
            </w:r>
          </w:p>
        </w:tc>
        <w:tc>
          <w:tcPr>
            <w:tcW w:w="2268" w:type="dxa"/>
          </w:tcPr>
          <w:p w14:paraId="55EFDCCB" w14:textId="6BB9A7F4" w:rsidR="004E6AE8" w:rsidRDefault="004E6AE8" w:rsidP="0006357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12%</w:t>
            </w:r>
          </w:p>
        </w:tc>
        <w:tc>
          <w:tcPr>
            <w:tcW w:w="2075" w:type="dxa"/>
          </w:tcPr>
          <w:p w14:paraId="52104FD2" w14:textId="3A18A56E" w:rsidR="004E6AE8" w:rsidRDefault="00B5522D" w:rsidP="0006357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29%</w:t>
            </w:r>
          </w:p>
        </w:tc>
      </w:tr>
      <w:tr w:rsidR="004E6AE8" w14:paraId="1488F2B2" w14:textId="3CF30935" w:rsidTr="004E6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3594C90" w14:textId="3EC07DA0" w:rsidR="004E6AE8" w:rsidRPr="00224D1E" w:rsidRDefault="004E6AE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224D1E">
              <w:rPr>
                <w:b w:val="0"/>
                <w:bCs w:val="0"/>
              </w:rPr>
              <w:t>Other</w:t>
            </w:r>
          </w:p>
        </w:tc>
        <w:tc>
          <w:tcPr>
            <w:tcW w:w="2268" w:type="dxa"/>
          </w:tcPr>
          <w:p w14:paraId="53DB062E" w14:textId="12F73DBD" w:rsidR="004E6AE8" w:rsidRDefault="004E6AE8" w:rsidP="0006357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9%</w:t>
            </w:r>
          </w:p>
        </w:tc>
        <w:tc>
          <w:tcPr>
            <w:tcW w:w="2075" w:type="dxa"/>
          </w:tcPr>
          <w:p w14:paraId="52B51796" w14:textId="48E24A08" w:rsidR="004E6AE8" w:rsidRDefault="00F77C74" w:rsidP="00063572">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6%</w:t>
            </w:r>
          </w:p>
        </w:tc>
      </w:tr>
    </w:tbl>
    <w:p w14:paraId="0CFCD220" w14:textId="599422DD" w:rsidR="00F823EE" w:rsidRDefault="00057328" w:rsidP="000F400A">
      <w:r w:rsidRPr="003A63A0">
        <w:t>6</w:t>
      </w:r>
      <w:r w:rsidR="00907BEE" w:rsidRPr="003A63A0">
        <w:t>5</w:t>
      </w:r>
      <w:r w:rsidRPr="003A63A0">
        <w:t>%</w:t>
      </w:r>
      <w:r w:rsidR="0003168D">
        <w:t xml:space="preserve"> of respondents</w:t>
      </w:r>
      <w:r>
        <w:t xml:space="preserve"> hold a single role, 20% hold</w:t>
      </w:r>
      <w:r w:rsidR="00EF5983">
        <w:t xml:space="preserve"> </w:t>
      </w:r>
      <w:r w:rsidR="00A3190B">
        <w:t xml:space="preserve">2 </w:t>
      </w:r>
      <w:r w:rsidR="00EF5983">
        <w:t xml:space="preserve">roles, 11% hold </w:t>
      </w:r>
      <w:r w:rsidR="00A3190B">
        <w:t xml:space="preserve">3 </w:t>
      </w:r>
      <w:r w:rsidR="001A5215">
        <w:t xml:space="preserve">roles and </w:t>
      </w:r>
      <w:r w:rsidR="005B53D8">
        <w:t>4</w:t>
      </w:r>
      <w:r w:rsidR="001A5215">
        <w:t>%</w:t>
      </w:r>
      <w:r w:rsidR="0003168D">
        <w:t xml:space="preserve"> </w:t>
      </w:r>
      <w:r w:rsidR="001A5215">
        <w:t xml:space="preserve">hold </w:t>
      </w:r>
      <w:r w:rsidR="00A3190B">
        <w:t>4</w:t>
      </w:r>
      <w:r w:rsidR="001A5215">
        <w:t xml:space="preserve"> or more roles. This means that </w:t>
      </w:r>
      <w:r w:rsidR="00073970">
        <w:t>3</w:t>
      </w:r>
      <w:r w:rsidR="001A5215">
        <w:t xml:space="preserve">4% of </w:t>
      </w:r>
      <w:r w:rsidR="0050538C">
        <w:t>respondents</w:t>
      </w:r>
      <w:r w:rsidR="001A5215">
        <w:t xml:space="preserve"> </w:t>
      </w:r>
      <w:r w:rsidR="006C0B5E">
        <w:t>hold</w:t>
      </w:r>
      <w:r w:rsidR="00073970">
        <w:t xml:space="preserve"> more than one role.</w:t>
      </w:r>
    </w:p>
    <w:p w14:paraId="0B9D8251" w14:textId="51568C60" w:rsidR="007E158F" w:rsidRDefault="0034298B" w:rsidP="000F400A">
      <w:r>
        <w:t xml:space="preserve">The </w:t>
      </w:r>
      <w:r w:rsidR="009E625A">
        <w:t>most common dual role was that of</w:t>
      </w:r>
      <w:r w:rsidR="007E158F">
        <w:t xml:space="preserve"> </w:t>
      </w:r>
      <w:r w:rsidR="003F6E39">
        <w:t>i</w:t>
      </w:r>
      <w:r w:rsidR="007E158F">
        <w:t xml:space="preserve">ndividual </w:t>
      </w:r>
      <w:r w:rsidR="003F6E39">
        <w:t>a</w:t>
      </w:r>
      <w:r w:rsidR="007E158F">
        <w:t xml:space="preserve">dvocate and NDIS </w:t>
      </w:r>
      <w:r w:rsidR="003F6E39">
        <w:t>a</w:t>
      </w:r>
      <w:r w:rsidR="007E158F">
        <w:t xml:space="preserve">ppeals </w:t>
      </w:r>
      <w:r w:rsidR="003F6E39">
        <w:t>a</w:t>
      </w:r>
      <w:r w:rsidR="007E158F">
        <w:t>dvocate</w:t>
      </w:r>
      <w:r w:rsidR="009E625A">
        <w:t xml:space="preserve"> </w:t>
      </w:r>
      <w:r w:rsidR="00DF5A0D">
        <w:t>(20%).</w:t>
      </w:r>
      <w:r w:rsidR="003E2EE8">
        <w:t xml:space="preserve"> </w:t>
      </w:r>
      <w:r w:rsidR="00E95C9C">
        <w:t xml:space="preserve">The next most common dual role was that of </w:t>
      </w:r>
      <w:r w:rsidR="0048247B">
        <w:t>i</w:t>
      </w:r>
      <w:r w:rsidR="005B6A78">
        <w:t xml:space="preserve">ndividual </w:t>
      </w:r>
      <w:r w:rsidR="0048247B">
        <w:t>a</w:t>
      </w:r>
      <w:r w:rsidR="005B6A78">
        <w:t>dvocate</w:t>
      </w:r>
      <w:r w:rsidR="00E95C9C">
        <w:t xml:space="preserve"> and </w:t>
      </w:r>
      <w:r w:rsidR="00F67930">
        <w:t>s</w:t>
      </w:r>
      <w:r w:rsidR="00E95C9C">
        <w:t xml:space="preserve">ystemic </w:t>
      </w:r>
      <w:r w:rsidR="00F67930">
        <w:t>a</w:t>
      </w:r>
      <w:r w:rsidR="00E95C9C">
        <w:t>dvocate</w:t>
      </w:r>
      <w:r w:rsidR="00DF5A0D">
        <w:t xml:space="preserve"> (14%)</w:t>
      </w:r>
      <w:r w:rsidR="005B6A78">
        <w:t xml:space="preserve">. An interesting </w:t>
      </w:r>
      <w:r w:rsidR="004E2001">
        <w:t xml:space="preserve">observation </w:t>
      </w:r>
      <w:r w:rsidR="0042512B">
        <w:t>about</w:t>
      </w:r>
      <w:r w:rsidR="007C363D">
        <w:t xml:space="preserve"> holding dual </w:t>
      </w:r>
      <w:r w:rsidR="004C6BB9">
        <w:t xml:space="preserve">roles </w:t>
      </w:r>
      <w:r w:rsidR="007C363D">
        <w:t xml:space="preserve">was made </w:t>
      </w:r>
      <w:r w:rsidR="00D30246">
        <w:t>concerning</w:t>
      </w:r>
      <w:r w:rsidR="007C363D">
        <w:t xml:space="preserve"> </w:t>
      </w:r>
      <w:r w:rsidR="00162664">
        <w:t>m</w:t>
      </w:r>
      <w:r w:rsidR="007C363D">
        <w:t>anagers. O</w:t>
      </w:r>
      <w:r w:rsidR="004E2001">
        <w:t xml:space="preserve">f the 14 respondents who identified as </w:t>
      </w:r>
      <w:r w:rsidR="00F67930">
        <w:t>m</w:t>
      </w:r>
      <w:r w:rsidR="004E2001">
        <w:t>anager/CEO,</w:t>
      </w:r>
      <w:r w:rsidR="001E14AA">
        <w:t xml:space="preserve"> 9 h</w:t>
      </w:r>
      <w:r w:rsidR="007A3AC7">
        <w:t>old</w:t>
      </w:r>
      <w:r w:rsidR="001E14AA">
        <w:t xml:space="preserve"> </w:t>
      </w:r>
      <w:r w:rsidR="000C2C8E">
        <w:t>2</w:t>
      </w:r>
      <w:r w:rsidR="001E14AA">
        <w:t xml:space="preserve"> or more roles</w:t>
      </w:r>
      <w:r w:rsidR="00FF14AC">
        <w:t xml:space="preserve">, all </w:t>
      </w:r>
      <w:r w:rsidR="007A3AC7">
        <w:t xml:space="preserve">of </w:t>
      </w:r>
      <w:r w:rsidR="00FF14AC">
        <w:t xml:space="preserve">which </w:t>
      </w:r>
      <w:r w:rsidR="00947A85">
        <w:t xml:space="preserve">deliver direct client services (such as </w:t>
      </w:r>
      <w:r w:rsidR="00373DC7">
        <w:t>i</w:t>
      </w:r>
      <w:r w:rsidR="00947A85">
        <w:t xml:space="preserve">ndividual </w:t>
      </w:r>
      <w:r w:rsidR="00373DC7">
        <w:t>a</w:t>
      </w:r>
      <w:r w:rsidR="00947A85">
        <w:t xml:space="preserve">dvocate </w:t>
      </w:r>
      <w:r w:rsidR="007C363D">
        <w:t xml:space="preserve">or </w:t>
      </w:r>
      <w:r w:rsidR="00947A85">
        <w:t xml:space="preserve">NDIS </w:t>
      </w:r>
      <w:r w:rsidR="00373DC7">
        <w:t>a</w:t>
      </w:r>
      <w:r w:rsidR="00947A85">
        <w:t xml:space="preserve">ppeals </w:t>
      </w:r>
      <w:r w:rsidR="00993D82">
        <w:t>a</w:t>
      </w:r>
      <w:r w:rsidR="00947A85">
        <w:t>dvocate</w:t>
      </w:r>
      <w:r w:rsidR="007C363D">
        <w:t>)</w:t>
      </w:r>
      <w:r w:rsidR="00C55BAD">
        <w:t>. This mean</w:t>
      </w:r>
      <w:r w:rsidR="003B1E7F">
        <w:t>s</w:t>
      </w:r>
      <w:r w:rsidR="00C55BAD">
        <w:t xml:space="preserve"> only </w:t>
      </w:r>
      <w:r w:rsidR="00FD6697">
        <w:t xml:space="preserve">36% of </w:t>
      </w:r>
      <w:r w:rsidR="0088304D">
        <w:t>m</w:t>
      </w:r>
      <w:r w:rsidR="00FD6697">
        <w:t xml:space="preserve">anagers/CEOs </w:t>
      </w:r>
      <w:r w:rsidR="003B1E7F">
        <w:t xml:space="preserve">who </w:t>
      </w:r>
      <w:r w:rsidR="00232F2F">
        <w:t>responded</w:t>
      </w:r>
      <w:r w:rsidR="003B1E7F">
        <w:t xml:space="preserve"> </w:t>
      </w:r>
      <w:r w:rsidR="003D6002">
        <w:t xml:space="preserve">do not hold a </w:t>
      </w:r>
      <w:r w:rsidR="004B172C">
        <w:t>case</w:t>
      </w:r>
      <w:r w:rsidR="001C03D9">
        <w:t xml:space="preserve"> </w:t>
      </w:r>
      <w:r w:rsidR="004B172C">
        <w:t>load</w:t>
      </w:r>
      <w:r w:rsidR="003D6002">
        <w:t>.</w:t>
      </w:r>
    </w:p>
    <w:p w14:paraId="31BA39B4" w14:textId="32D8235D" w:rsidR="004C6BB9" w:rsidRDefault="003B1E7F" w:rsidP="000F400A">
      <w:r w:rsidRPr="00B6717B">
        <w:t>9%</w:t>
      </w:r>
      <w:r w:rsidRPr="00373DC7">
        <w:t xml:space="preserve"> of re</w:t>
      </w:r>
      <w:r>
        <w:t>spondents</w:t>
      </w:r>
      <w:r w:rsidR="007A5245">
        <w:t xml:space="preserve"> listed</w:t>
      </w:r>
      <w:r w:rsidR="009F5C92">
        <w:t xml:space="preserve"> their role as being </w:t>
      </w:r>
      <w:r w:rsidR="00362947">
        <w:t>“</w:t>
      </w:r>
      <w:r w:rsidR="009F5C92">
        <w:t>other</w:t>
      </w:r>
      <w:r w:rsidR="00362947">
        <w:t>”,</w:t>
      </w:r>
      <w:r w:rsidR="009F5C92">
        <w:t xml:space="preserve"> which included </w:t>
      </w:r>
      <w:r w:rsidR="003233CB">
        <w:t xml:space="preserve">roles of </w:t>
      </w:r>
      <w:r w:rsidR="00362947">
        <w:t>i</w:t>
      </w:r>
      <w:r w:rsidR="003233CB">
        <w:t xml:space="preserve">ntake </w:t>
      </w:r>
      <w:r w:rsidR="00362947">
        <w:t>o</w:t>
      </w:r>
      <w:r w:rsidR="003233CB">
        <w:t xml:space="preserve">fficer, </w:t>
      </w:r>
      <w:proofErr w:type="gramStart"/>
      <w:r w:rsidR="00362947">
        <w:t>i</w:t>
      </w:r>
      <w:r w:rsidR="003233CB">
        <w:t>nformation</w:t>
      </w:r>
      <w:proofErr w:type="gramEnd"/>
      <w:r w:rsidR="003233CB">
        <w:t xml:space="preserve"> and </w:t>
      </w:r>
      <w:r w:rsidR="00362947">
        <w:t>r</w:t>
      </w:r>
      <w:r w:rsidR="003233CB">
        <w:t xml:space="preserve">eferral </w:t>
      </w:r>
      <w:r w:rsidR="00362947">
        <w:t>o</w:t>
      </w:r>
      <w:r w:rsidR="003233CB">
        <w:t xml:space="preserve">fficer, </w:t>
      </w:r>
      <w:r w:rsidR="00F257D1">
        <w:t xml:space="preserve">ILC </w:t>
      </w:r>
      <w:r w:rsidR="00362947">
        <w:t>p</w:t>
      </w:r>
      <w:r w:rsidR="00F257D1">
        <w:t xml:space="preserve">roject </w:t>
      </w:r>
      <w:r w:rsidR="00362947">
        <w:t>o</w:t>
      </w:r>
      <w:r w:rsidR="00F257D1">
        <w:t>fficer</w:t>
      </w:r>
      <w:r w:rsidR="004B172C">
        <w:t>,</w:t>
      </w:r>
      <w:r w:rsidR="00F257D1">
        <w:t xml:space="preserve"> and </w:t>
      </w:r>
      <w:r w:rsidR="00362947">
        <w:t>s</w:t>
      </w:r>
      <w:r w:rsidR="00F257D1">
        <w:t xml:space="preserve">olicitor. </w:t>
      </w:r>
      <w:r w:rsidR="0041182C">
        <w:t xml:space="preserve">Decision </w:t>
      </w:r>
      <w:r w:rsidR="00CF1241">
        <w:t>s</w:t>
      </w:r>
      <w:r w:rsidR="0041182C">
        <w:t xml:space="preserve">upport </w:t>
      </w:r>
      <w:r w:rsidR="00CF1241">
        <w:t>a</w:t>
      </w:r>
      <w:r w:rsidR="0041182C">
        <w:t xml:space="preserve">dvocate was also listed, despite </w:t>
      </w:r>
      <w:r w:rsidR="00A83A99">
        <w:t xml:space="preserve">funding provided by the Department of Social Services (DSS) to deliver the </w:t>
      </w:r>
      <w:r w:rsidR="0041182C">
        <w:t>Decision Support Pilot program ending</w:t>
      </w:r>
      <w:r w:rsidR="00E85156">
        <w:t xml:space="preserve"> in June 2023. This indicates that </w:t>
      </w:r>
      <w:r>
        <w:t>at least one organisation has</w:t>
      </w:r>
      <w:r w:rsidR="00E85156">
        <w:t xml:space="preserve"> co</w:t>
      </w:r>
      <w:r w:rsidR="004C6BB9">
        <w:t xml:space="preserve">ntinued to deliver this service without funding </w:t>
      </w:r>
      <w:r w:rsidR="006C5315">
        <w:t xml:space="preserve">from </w:t>
      </w:r>
      <w:r w:rsidR="00A83A99">
        <w:t>DSS for</w:t>
      </w:r>
      <w:r w:rsidR="006C5315">
        <w:t xml:space="preserve"> </w:t>
      </w:r>
      <w:r w:rsidR="004C6BB9">
        <w:t>that specific purpose.</w:t>
      </w:r>
    </w:p>
    <w:p w14:paraId="3866D1CC" w14:textId="47B81A4B" w:rsidR="00C429AC" w:rsidRDefault="00563459" w:rsidP="00D435AE">
      <w:pPr>
        <w:pStyle w:val="Heading2"/>
      </w:pPr>
      <w:bookmarkStart w:id="14" w:name="_Toc162962824"/>
      <w:r>
        <w:t>Demographics</w:t>
      </w:r>
      <w:bookmarkEnd w:id="14"/>
    </w:p>
    <w:p w14:paraId="5F9D3855" w14:textId="253F5FF5" w:rsidR="007C7C4D" w:rsidRDefault="00872274" w:rsidP="00FC70E2">
      <w:r w:rsidRPr="00B6717B">
        <w:t>11</w:t>
      </w:r>
      <w:r w:rsidR="00DF4DAF" w:rsidRPr="00B6717B">
        <w:t>2</w:t>
      </w:r>
      <w:r>
        <w:t xml:space="preserve"> of 114 respondents identified their age. </w:t>
      </w:r>
      <w:r w:rsidR="00FC70E2">
        <w:t xml:space="preserve">The largest cohort to respond to the survey were those aged </w:t>
      </w:r>
      <w:r>
        <w:t xml:space="preserve">30–39 years (23%) followed by </w:t>
      </w:r>
      <w:r w:rsidR="00E4381F">
        <w:t xml:space="preserve">40–49 years (22%), 50–59 years (21%), </w:t>
      </w:r>
      <w:r w:rsidR="0002287F">
        <w:t xml:space="preserve">20–29 years (19%), 60–69 years (12%) and 70 years </w:t>
      </w:r>
      <w:r w:rsidR="0002287F">
        <w:lastRenderedPageBreak/>
        <w:t>and over (</w:t>
      </w:r>
      <w:r w:rsidR="00265AF0">
        <w:t xml:space="preserve">3%). There were no </w:t>
      </w:r>
      <w:r w:rsidR="00B40764">
        <w:t>individuals</w:t>
      </w:r>
      <w:r w:rsidR="00265AF0">
        <w:t xml:space="preserve"> </w:t>
      </w:r>
      <w:proofErr w:type="gramStart"/>
      <w:r w:rsidR="00265AF0">
        <w:t>age</w:t>
      </w:r>
      <w:proofErr w:type="gramEnd"/>
      <w:r w:rsidR="00265AF0">
        <w:t xml:space="preserve"> 19 years or </w:t>
      </w:r>
      <w:r w:rsidR="00CD4427">
        <w:t xml:space="preserve">under </w:t>
      </w:r>
      <w:r w:rsidR="00265AF0">
        <w:t>who responded.</w:t>
      </w:r>
    </w:p>
    <w:p w14:paraId="0AB52E2F" w14:textId="191DB2B7" w:rsidR="00010B0D" w:rsidRDefault="00010B0D" w:rsidP="00010B0D">
      <w:pPr>
        <w:pStyle w:val="Caption"/>
        <w:keepNext/>
      </w:pPr>
      <w:bookmarkStart w:id="15" w:name="_Toc163217931"/>
      <w:r>
        <w:t xml:space="preserve">Figure </w:t>
      </w:r>
      <w:r w:rsidR="00451D03">
        <w:fldChar w:fldCharType="begin"/>
      </w:r>
      <w:r w:rsidR="00451D03">
        <w:instrText xml:space="preserve"> SEQ Figure \* ARABIC </w:instrText>
      </w:r>
      <w:r w:rsidR="00451D03">
        <w:fldChar w:fldCharType="separate"/>
      </w:r>
      <w:r w:rsidR="00D14997">
        <w:rPr>
          <w:noProof/>
        </w:rPr>
        <w:t>2</w:t>
      </w:r>
      <w:r w:rsidR="00451D03">
        <w:fldChar w:fldCharType="end"/>
      </w:r>
      <w:r>
        <w:t xml:space="preserve">: </w:t>
      </w:r>
      <w:r w:rsidRPr="00E965F6">
        <w:t>Age group of respondents</w:t>
      </w:r>
      <w:bookmarkEnd w:id="15"/>
    </w:p>
    <w:p w14:paraId="6402559F" w14:textId="2889C5B8" w:rsidR="006B25F3" w:rsidRDefault="006B25F3" w:rsidP="00FC70E2">
      <w:r>
        <w:rPr>
          <w:noProof/>
        </w:rPr>
        <w:drawing>
          <wp:inline distT="0" distB="0" distL="0" distR="0" wp14:anchorId="1B59E31D" wp14:editId="1D54A2B8">
            <wp:extent cx="5736590" cy="2755900"/>
            <wp:effectExtent l="0" t="0" r="0" b="6350"/>
            <wp:docPr id="208205042" name="Picture 3" descr="A vertical bar graph showing the age group of respondents. 19 years and under is 0%, 20 - 29 years is 19%, 30 - 39 years is 23%, 40 - 49 years is 22%, 50 - 59 years is 21%, 60 - 69 years is 12% and 70 years and over 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05042" name="Picture 3" descr="A vertical bar graph showing the age group of respondents. 19 years and under is 0%, 20 - 29 years is 19%, 30 - 39 years is 23%, 40 - 49 years is 22%, 50 - 59 years is 21%, 60 - 69 years is 12% and 70 years and over is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6590" cy="2755900"/>
                    </a:xfrm>
                    <a:prstGeom prst="rect">
                      <a:avLst/>
                    </a:prstGeom>
                    <a:noFill/>
                  </pic:spPr>
                </pic:pic>
              </a:graphicData>
            </a:graphic>
          </wp:inline>
        </w:drawing>
      </w:r>
    </w:p>
    <w:p w14:paraId="337EB4E8" w14:textId="7DAC8DCF" w:rsidR="00265AF0" w:rsidRDefault="003D14B4" w:rsidP="00FC70E2">
      <w:r w:rsidRPr="00B6717B">
        <w:t>112</w:t>
      </w:r>
      <w:r w:rsidRPr="004A7B56">
        <w:t xml:space="preserve"> of 114 respondents identified</w:t>
      </w:r>
      <w:r>
        <w:t xml:space="preserve"> their gender. 86%</w:t>
      </w:r>
      <w:r w:rsidR="00F8126D">
        <w:t xml:space="preserve"> of respondents identified as female, 13% as male</w:t>
      </w:r>
      <w:r w:rsidR="001852BC">
        <w:t>,</w:t>
      </w:r>
      <w:r w:rsidR="00F8126D">
        <w:t xml:space="preserve"> and 1% as non-binary. </w:t>
      </w:r>
      <w:r w:rsidR="00CF35F7">
        <w:t>This data would suggest that the majority of those working in the disability advocacy sector identify as female.</w:t>
      </w:r>
      <w:r w:rsidR="004F0187">
        <w:t xml:space="preserve"> There </w:t>
      </w:r>
      <w:r w:rsidR="006D47E8">
        <w:t>appears to be an increase in females working across the sector and a decrease in males</w:t>
      </w:r>
      <w:r w:rsidR="006C5315">
        <w:t>. I</w:t>
      </w:r>
      <w:r w:rsidR="006D47E8">
        <w:t xml:space="preserve">n 2015, 77% of respondents identified as female and 21% identified as male. </w:t>
      </w:r>
      <w:r w:rsidR="00EF43E8">
        <w:t xml:space="preserve"> </w:t>
      </w:r>
      <w:r w:rsidR="00CF35F7">
        <w:t xml:space="preserve"> </w:t>
      </w:r>
      <w:r w:rsidR="0064360D">
        <w:t xml:space="preserve"> </w:t>
      </w:r>
    </w:p>
    <w:p w14:paraId="6BB08279" w14:textId="566D8401" w:rsidR="005E6D69" w:rsidRDefault="00E652B9" w:rsidP="00FC70E2">
      <w:r w:rsidRPr="00B6717B">
        <w:t>11</w:t>
      </w:r>
      <w:r w:rsidR="003B0D53" w:rsidRPr="00B6717B">
        <w:t>1</w:t>
      </w:r>
      <w:r>
        <w:t xml:space="preserve"> of 114 respondents</w:t>
      </w:r>
      <w:r w:rsidR="002D1372">
        <w:t xml:space="preserve"> </w:t>
      </w:r>
      <w:r w:rsidR="00AF1D6A">
        <w:t>stated whether</w:t>
      </w:r>
      <w:r w:rsidR="002D1372" w:rsidRPr="0050538C">
        <w:t xml:space="preserve"> they identified as Aboriginal and/or Torres Strait Islander</w:t>
      </w:r>
      <w:r w:rsidR="00EB77E4">
        <w:t xml:space="preserve"> and/or </w:t>
      </w:r>
      <w:r w:rsidR="004E0963">
        <w:t>c</w:t>
      </w:r>
      <w:r w:rsidR="00EB77E4">
        <w:t xml:space="preserve">ulturally and </w:t>
      </w:r>
      <w:r w:rsidR="004E0963">
        <w:t>l</w:t>
      </w:r>
      <w:r w:rsidR="00175DB1">
        <w:t>inguistically</w:t>
      </w:r>
      <w:r w:rsidR="00EB77E4">
        <w:t xml:space="preserve"> </w:t>
      </w:r>
      <w:r w:rsidR="004E0963">
        <w:t>d</w:t>
      </w:r>
      <w:r w:rsidR="00175DB1">
        <w:t>iverse</w:t>
      </w:r>
      <w:r w:rsidR="004E0963">
        <w:t xml:space="preserve"> (CALD)</w:t>
      </w:r>
      <w:r w:rsidR="00175DB1">
        <w:t xml:space="preserve">. </w:t>
      </w:r>
      <w:r w:rsidR="006C24C6" w:rsidRPr="00B6717B">
        <w:t>5%</w:t>
      </w:r>
      <w:r w:rsidR="006C24C6">
        <w:t xml:space="preserve"> identified as Aboriginal or Aboriginal and Torres Strait Islander</w:t>
      </w:r>
      <w:r w:rsidR="002D1372">
        <w:t xml:space="preserve"> and </w:t>
      </w:r>
      <w:r w:rsidR="00175DB1">
        <w:t xml:space="preserve">20% identified as </w:t>
      </w:r>
      <w:r w:rsidR="0066056C">
        <w:t>CALD</w:t>
      </w:r>
      <w:r w:rsidR="00FD742C">
        <w:t xml:space="preserve">. </w:t>
      </w:r>
      <w:r w:rsidR="005E6D69">
        <w:t>There appears to be an increase in First Nations people working across the sector as in 2015, only 1.6% of respondents identified as Aboriginal and/or Torres Strait Islander.</w:t>
      </w:r>
    </w:p>
    <w:p w14:paraId="0D990ABB" w14:textId="1264A9F4" w:rsidR="00F9385D" w:rsidRDefault="00F9385D" w:rsidP="00F9385D">
      <w:pPr>
        <w:pStyle w:val="Caption"/>
        <w:keepNext/>
      </w:pPr>
      <w:bookmarkStart w:id="16" w:name="_Toc163217932"/>
      <w:r>
        <w:t xml:space="preserve">Figure </w:t>
      </w:r>
      <w:r w:rsidR="00451D03">
        <w:fldChar w:fldCharType="begin"/>
      </w:r>
      <w:r w:rsidR="00451D03">
        <w:instrText xml:space="preserve"> SEQ Figure \* ARABIC </w:instrText>
      </w:r>
      <w:r w:rsidR="00451D03">
        <w:fldChar w:fldCharType="separate"/>
      </w:r>
      <w:r w:rsidR="00D14997">
        <w:rPr>
          <w:noProof/>
        </w:rPr>
        <w:t>3</w:t>
      </w:r>
      <w:r w:rsidR="00451D03">
        <w:fldChar w:fldCharType="end"/>
      </w:r>
      <w:r>
        <w:t xml:space="preserve">: </w:t>
      </w:r>
      <w:r w:rsidR="00786217">
        <w:t xml:space="preserve">Comparison </w:t>
      </w:r>
      <w:r w:rsidR="001C35AB">
        <w:t>–</w:t>
      </w:r>
      <w:r w:rsidR="00786217">
        <w:t xml:space="preserve"> </w:t>
      </w:r>
      <w:r>
        <w:t>Respondents who identify as First Nations</w:t>
      </w:r>
      <w:bookmarkEnd w:id="16"/>
    </w:p>
    <w:p w14:paraId="40FB2F33" w14:textId="08D91972" w:rsidR="006B25F3" w:rsidRDefault="006B25F3" w:rsidP="00FC70E2">
      <w:r>
        <w:rPr>
          <w:noProof/>
        </w:rPr>
        <w:drawing>
          <wp:inline distT="0" distB="0" distL="0" distR="0" wp14:anchorId="6C568438" wp14:editId="1DA4A9BD">
            <wp:extent cx="5736590" cy="1810385"/>
            <wp:effectExtent l="0" t="0" r="0" b="0"/>
            <wp:docPr id="681214399" name="Picture 4" descr="A horizontal bar graph representing comparison data of respondents who identify as First Nations. In the 2023 survey, 5% of respondents identified as First Nations. In the 2015 survey, 1.6% of respondents identified as First N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214399" name="Picture 4" descr="A horizontal bar graph representing comparison data of respondents who identify as First Nations. In the 2023 survey, 5% of respondents identified as First Nations. In the 2015 survey, 1.6% of respondents identified as First Nation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6590" cy="1810385"/>
                    </a:xfrm>
                    <a:prstGeom prst="rect">
                      <a:avLst/>
                    </a:prstGeom>
                    <a:noFill/>
                  </pic:spPr>
                </pic:pic>
              </a:graphicData>
            </a:graphic>
          </wp:inline>
        </w:drawing>
      </w:r>
    </w:p>
    <w:p w14:paraId="70BB8400" w14:textId="572C47DC" w:rsidR="00430E3A" w:rsidRDefault="00F9385D" w:rsidP="006B25F3">
      <w:pPr>
        <w:pStyle w:val="Caption"/>
        <w:keepNext/>
      </w:pPr>
      <w:bookmarkStart w:id="17" w:name="_Toc163217933"/>
      <w:r>
        <w:lastRenderedPageBreak/>
        <w:t xml:space="preserve">Figure </w:t>
      </w:r>
      <w:r w:rsidR="00451D03">
        <w:fldChar w:fldCharType="begin"/>
      </w:r>
      <w:r w:rsidR="00451D03">
        <w:instrText xml:space="preserve"> SEQ Figure \* ARABIC </w:instrText>
      </w:r>
      <w:r w:rsidR="00451D03">
        <w:fldChar w:fldCharType="separate"/>
      </w:r>
      <w:r w:rsidR="00D14997">
        <w:rPr>
          <w:noProof/>
        </w:rPr>
        <w:t>4</w:t>
      </w:r>
      <w:r w:rsidR="00451D03">
        <w:fldChar w:fldCharType="end"/>
      </w:r>
      <w:r>
        <w:t xml:space="preserve">: </w:t>
      </w:r>
      <w:r w:rsidR="00786217">
        <w:t xml:space="preserve">Comparison </w:t>
      </w:r>
      <w:r w:rsidR="001C35AB">
        <w:t>–</w:t>
      </w:r>
      <w:r w:rsidR="00786217">
        <w:t xml:space="preserve"> </w:t>
      </w:r>
      <w:r>
        <w:t xml:space="preserve">Respondents who identify as </w:t>
      </w:r>
      <w:r w:rsidR="0066056C">
        <w:t>c</w:t>
      </w:r>
      <w:r>
        <w:t xml:space="preserve">ulturally and </w:t>
      </w:r>
      <w:r w:rsidR="0066056C">
        <w:t>l</w:t>
      </w:r>
      <w:r>
        <w:t xml:space="preserve">inguistically </w:t>
      </w:r>
      <w:bookmarkEnd w:id="17"/>
      <w:proofErr w:type="gramStart"/>
      <w:r w:rsidR="00392774">
        <w:t>diverse</w:t>
      </w:r>
      <w:proofErr w:type="gramEnd"/>
    </w:p>
    <w:p w14:paraId="6DD0A68D" w14:textId="4E9AACA3" w:rsidR="006B25F3" w:rsidRDefault="006B25F3" w:rsidP="00FC70E2">
      <w:r>
        <w:rPr>
          <w:noProof/>
        </w:rPr>
        <w:drawing>
          <wp:inline distT="0" distB="0" distL="0" distR="0" wp14:anchorId="1ADF41C4" wp14:editId="0A9957FF">
            <wp:extent cx="5736590" cy="1816735"/>
            <wp:effectExtent l="0" t="0" r="0" b="0"/>
            <wp:docPr id="1374247531" name="Picture 5" descr="A horizontal bar graph representing comparison data of respondents who identify as Culturally and Linguistically Diverse. In the 2023 survey, 20% of respondents identified as Culturally and Linguistically Diverse. In the 2015 survey, 11% of respondents identified as Culturally and Linguistically Dive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247531" name="Picture 5" descr="A horizontal bar graph representing comparison data of respondents who identify as Culturally and Linguistically Diverse. In the 2023 survey, 20% of respondents identified as Culturally and Linguistically Diverse. In the 2015 survey, 11% of respondents identified as Culturally and Linguistically Diver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6590" cy="1816735"/>
                    </a:xfrm>
                    <a:prstGeom prst="rect">
                      <a:avLst/>
                    </a:prstGeom>
                    <a:noFill/>
                  </pic:spPr>
                </pic:pic>
              </a:graphicData>
            </a:graphic>
          </wp:inline>
        </w:drawing>
      </w:r>
    </w:p>
    <w:p w14:paraId="0062DBFE" w14:textId="15334A27" w:rsidR="007F6B31" w:rsidRDefault="00DD628F" w:rsidP="00FC70E2">
      <w:r w:rsidRPr="00455E15">
        <w:t>108</w:t>
      </w:r>
      <w:r w:rsidR="008F215A">
        <w:t xml:space="preserve"> of 114 respondents advised on their country of birth. </w:t>
      </w:r>
      <w:r w:rsidR="008F215A" w:rsidRPr="00455E15">
        <w:t>78%</w:t>
      </w:r>
      <w:r w:rsidR="008F215A">
        <w:t xml:space="preserve"> were born in Australia and 22% were born outside of Australia. </w:t>
      </w:r>
      <w:r w:rsidR="004A07B5">
        <w:t>A</w:t>
      </w:r>
      <w:r w:rsidR="00C84BA5">
        <w:t xml:space="preserve">lthough </w:t>
      </w:r>
      <w:r w:rsidR="008D43BC">
        <w:t xml:space="preserve">most respondents born outside of Australia identified their country of birth, countries have not been listed as respondents </w:t>
      </w:r>
      <w:r w:rsidR="00FD742C">
        <w:t>may be</w:t>
      </w:r>
      <w:r w:rsidR="008D43BC">
        <w:t xml:space="preserve"> able to be identified</w:t>
      </w:r>
      <w:r w:rsidR="0027237F">
        <w:t xml:space="preserve"> by </w:t>
      </w:r>
      <w:r w:rsidR="00FD742C">
        <w:t>their sector colleagues.</w:t>
      </w:r>
    </w:p>
    <w:p w14:paraId="257EB3AE" w14:textId="1640D310" w:rsidR="00461549" w:rsidRDefault="00075B19" w:rsidP="00FC70E2">
      <w:r w:rsidRPr="00455E15">
        <w:t>112</w:t>
      </w:r>
      <w:r>
        <w:t xml:space="preserve"> of 114 respondents advised </w:t>
      </w:r>
      <w:r w:rsidR="0059728B">
        <w:t>whether</w:t>
      </w:r>
      <w:r>
        <w:t xml:space="preserve"> they spoke languages other than English</w:t>
      </w:r>
      <w:r w:rsidR="007745CE">
        <w:t xml:space="preserve"> and </w:t>
      </w:r>
      <w:r w:rsidR="00A03202">
        <w:t>whether</w:t>
      </w:r>
      <w:r w:rsidR="007745CE">
        <w:t xml:space="preserve"> they were fluent in </w:t>
      </w:r>
      <w:proofErr w:type="spellStart"/>
      <w:r w:rsidR="007745CE">
        <w:t>A</w:t>
      </w:r>
      <w:r w:rsidR="00AA4F7A">
        <w:t>uslan</w:t>
      </w:r>
      <w:proofErr w:type="spellEnd"/>
      <w:r w:rsidR="007745CE">
        <w:t>.</w:t>
      </w:r>
      <w:r>
        <w:t xml:space="preserve"> </w:t>
      </w:r>
      <w:r w:rsidR="00F6715F" w:rsidRPr="00455E15">
        <w:t>2</w:t>
      </w:r>
      <w:r w:rsidR="00815E90" w:rsidRPr="00455E15">
        <w:t>0%</w:t>
      </w:r>
      <w:r w:rsidR="00815E90">
        <w:t xml:space="preserve"> advised </w:t>
      </w:r>
      <w:r w:rsidR="00AA4F7A">
        <w:t>they spoke languages other than English</w:t>
      </w:r>
      <w:r w:rsidR="00815E90">
        <w:t>, and</w:t>
      </w:r>
      <w:r w:rsidR="00FD742C">
        <w:t xml:space="preserve"> la</w:t>
      </w:r>
      <w:r w:rsidR="00815E90">
        <w:t>nguages spoken</w:t>
      </w:r>
      <w:r w:rsidR="00C310DD">
        <w:t xml:space="preserve"> include</w:t>
      </w:r>
      <w:r w:rsidR="00FD742C">
        <w:t>d</w:t>
      </w:r>
      <w:r w:rsidR="00C310DD">
        <w:t xml:space="preserve"> German, Spanish, </w:t>
      </w:r>
      <w:r w:rsidR="00E40621">
        <w:t>Portuguese</w:t>
      </w:r>
      <w:r w:rsidR="00C310DD">
        <w:t>, Italian, Sinhalese, Cantonese, Mandarin, Nde</w:t>
      </w:r>
      <w:r w:rsidR="00E40621">
        <w:t>bele</w:t>
      </w:r>
      <w:r w:rsidR="001C216C">
        <w:t>,</w:t>
      </w:r>
      <w:r w:rsidR="00E40621">
        <w:t xml:space="preserve"> and Shona. </w:t>
      </w:r>
      <w:r w:rsidR="00F6715F">
        <w:t xml:space="preserve">Only 3% of respondents advised they were fluent in </w:t>
      </w:r>
      <w:proofErr w:type="spellStart"/>
      <w:r w:rsidR="00F6715F">
        <w:t>Ausla</w:t>
      </w:r>
      <w:r w:rsidR="0086120C">
        <w:t>n</w:t>
      </w:r>
      <w:proofErr w:type="spellEnd"/>
      <w:r w:rsidR="0086120C">
        <w:t xml:space="preserve">. </w:t>
      </w:r>
    </w:p>
    <w:p w14:paraId="0A6B5135" w14:textId="353DF8CD" w:rsidR="0027237F" w:rsidRDefault="00297812" w:rsidP="00FC70E2">
      <w:r w:rsidRPr="00B6717B">
        <w:t>15%</w:t>
      </w:r>
      <w:r w:rsidR="00980B0F">
        <w:t xml:space="preserve"> </w:t>
      </w:r>
      <w:r w:rsidR="00FD742C">
        <w:t>o</w:t>
      </w:r>
      <w:r w:rsidR="00980B0F">
        <w:t xml:space="preserve">f respondents advised they had used their language or </w:t>
      </w:r>
      <w:proofErr w:type="spellStart"/>
      <w:r w:rsidR="00980B0F">
        <w:t>Auslan</w:t>
      </w:r>
      <w:proofErr w:type="spellEnd"/>
      <w:r w:rsidR="00980B0F">
        <w:t xml:space="preserve"> skills in their advocacy work. </w:t>
      </w:r>
    </w:p>
    <w:p w14:paraId="72F7EDBA" w14:textId="5A6A6D13" w:rsidR="00E5570E" w:rsidRDefault="000E122F" w:rsidP="00FC70E2">
      <w:r w:rsidRPr="00B6717B">
        <w:t>110</w:t>
      </w:r>
      <w:r>
        <w:t xml:space="preserve"> of 114 respondents advised </w:t>
      </w:r>
      <w:r w:rsidR="00725A67">
        <w:t>whether</w:t>
      </w:r>
      <w:r>
        <w:t xml:space="preserve"> they identified as living with a disability. </w:t>
      </w:r>
      <w:r w:rsidR="000B3C1C" w:rsidRPr="00B6717B">
        <w:t>21%</w:t>
      </w:r>
      <w:r w:rsidR="000B3C1C">
        <w:t xml:space="preserve"> </w:t>
      </w:r>
      <w:r w:rsidR="007F0FD4">
        <w:t xml:space="preserve">of people identified as living with a disability. </w:t>
      </w:r>
      <w:r w:rsidR="005E6D69">
        <w:t xml:space="preserve">This is an increase of </w:t>
      </w:r>
      <w:r w:rsidR="00C07E92">
        <w:t>1</w:t>
      </w:r>
      <w:r w:rsidR="009F389E">
        <w:t>1</w:t>
      </w:r>
      <w:r w:rsidR="00C07E92">
        <w:t xml:space="preserve">% when </w:t>
      </w:r>
      <w:r w:rsidR="004F4637">
        <w:t xml:space="preserve">compared with </w:t>
      </w:r>
      <w:r w:rsidR="00C07E92">
        <w:t>the 2015 survey data.</w:t>
      </w:r>
      <w:r w:rsidR="00E41A22">
        <w:t xml:space="preserve"> </w:t>
      </w:r>
    </w:p>
    <w:p w14:paraId="5DAC7D0B" w14:textId="32E62B92" w:rsidR="00AE38C6" w:rsidRDefault="007F0FD4" w:rsidP="00FC70E2">
      <w:r w:rsidRPr="00B6717B">
        <w:t>112</w:t>
      </w:r>
      <w:r>
        <w:t xml:space="preserve"> of 114 respondents advised </w:t>
      </w:r>
      <w:r w:rsidR="00D57D53">
        <w:t>whether</w:t>
      </w:r>
      <w:r>
        <w:t xml:space="preserve"> they care</w:t>
      </w:r>
      <w:r w:rsidR="00480E22">
        <w:t xml:space="preserve"> for someone living with a disability informally</w:t>
      </w:r>
      <w:r w:rsidR="00D57D53">
        <w:t>;</w:t>
      </w:r>
      <w:r w:rsidR="00480E22">
        <w:t xml:space="preserve"> 36% advised they did. </w:t>
      </w:r>
      <w:r w:rsidR="00FC7CC8" w:rsidRPr="000B5FB7">
        <w:t>5%</w:t>
      </w:r>
      <w:r w:rsidR="00FC7CC8">
        <w:t xml:space="preserve"> of respondents identified as living with a disability </w:t>
      </w:r>
      <w:r w:rsidR="000B1256">
        <w:t>and</w:t>
      </w:r>
      <w:r w:rsidR="00FC7CC8">
        <w:t xml:space="preserve"> providing care for someone living with a disability informally</w:t>
      </w:r>
      <w:r w:rsidR="00891D14">
        <w:t>.</w:t>
      </w:r>
    </w:p>
    <w:p w14:paraId="5A78F218" w14:textId="0C67F614" w:rsidR="00612900" w:rsidRDefault="00612900" w:rsidP="00612900">
      <w:pPr>
        <w:pStyle w:val="Caption"/>
        <w:keepNext/>
      </w:pPr>
      <w:bookmarkStart w:id="18" w:name="_Toc163217934"/>
      <w:r>
        <w:t xml:space="preserve">Figure </w:t>
      </w:r>
      <w:r w:rsidR="00451D03">
        <w:fldChar w:fldCharType="begin"/>
      </w:r>
      <w:r w:rsidR="00451D03">
        <w:instrText xml:space="preserve"> SEQ Figure \* ARABIC </w:instrText>
      </w:r>
      <w:r w:rsidR="00451D03">
        <w:fldChar w:fldCharType="separate"/>
      </w:r>
      <w:r w:rsidR="00D14997">
        <w:rPr>
          <w:noProof/>
        </w:rPr>
        <w:t>5</w:t>
      </w:r>
      <w:r w:rsidR="00451D03">
        <w:fldChar w:fldCharType="end"/>
      </w:r>
      <w:r>
        <w:t xml:space="preserve">: </w:t>
      </w:r>
      <w:r w:rsidRPr="005474E5">
        <w:t xml:space="preserve">Comparison </w:t>
      </w:r>
      <w:r w:rsidR="00A7002E">
        <w:t>–</w:t>
      </w:r>
      <w:r w:rsidRPr="005474E5">
        <w:t xml:space="preserve"> Respondents who identify as a person with </w:t>
      </w:r>
      <w:proofErr w:type="gramStart"/>
      <w:r w:rsidRPr="005474E5">
        <w:t>disability</w:t>
      </w:r>
      <w:bookmarkEnd w:id="18"/>
      <w:proofErr w:type="gramEnd"/>
    </w:p>
    <w:p w14:paraId="1407D503" w14:textId="772A38EB" w:rsidR="006B25F3" w:rsidRDefault="006B25F3" w:rsidP="00FC70E2">
      <w:r>
        <w:rPr>
          <w:noProof/>
        </w:rPr>
        <w:drawing>
          <wp:inline distT="0" distB="0" distL="0" distR="0" wp14:anchorId="1AC24229" wp14:editId="27949F91">
            <wp:extent cx="5736590" cy="1810385"/>
            <wp:effectExtent l="0" t="0" r="0" b="0"/>
            <wp:docPr id="388706129" name="Picture 6" descr="A horizontal bar graph representing comparison data of respondents who identify as a person with disability. In the 2023 survey, 21% of respondents identified as a person with disability. In the 2015 survey, 10% of respondents identified as a person with disa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706129" name="Picture 6" descr="A horizontal bar graph representing comparison data of respondents who identify as a person with disability. In the 2023 survey, 21% of respondents identified as a person with disability. In the 2015 survey, 10% of respondents identified as a person with disability.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6590" cy="1810385"/>
                    </a:xfrm>
                    <a:prstGeom prst="rect">
                      <a:avLst/>
                    </a:prstGeom>
                    <a:noFill/>
                  </pic:spPr>
                </pic:pic>
              </a:graphicData>
            </a:graphic>
          </wp:inline>
        </w:drawing>
      </w:r>
    </w:p>
    <w:p w14:paraId="762401FB" w14:textId="3588580A" w:rsidR="00C65330" w:rsidRDefault="00C65330" w:rsidP="00D435AE">
      <w:pPr>
        <w:pStyle w:val="Heading2"/>
      </w:pPr>
      <w:bookmarkStart w:id="19" w:name="_Toc162962825"/>
      <w:r>
        <w:lastRenderedPageBreak/>
        <w:t>Education</w:t>
      </w:r>
      <w:bookmarkEnd w:id="19"/>
    </w:p>
    <w:p w14:paraId="04C92AB0" w14:textId="492281D6" w:rsidR="00E16FCA" w:rsidRDefault="0024471D" w:rsidP="00F970F4">
      <w:r>
        <w:t xml:space="preserve">All respondents identified their highest level of education completed. </w:t>
      </w:r>
      <w:r w:rsidR="00325DA2" w:rsidRPr="000B5FB7">
        <w:t>83%</w:t>
      </w:r>
      <w:r w:rsidR="00325DA2">
        <w:t xml:space="preserve"> of respondents have completed a </w:t>
      </w:r>
      <w:r w:rsidR="00A7002E">
        <w:t>d</w:t>
      </w:r>
      <w:r w:rsidR="0013566F">
        <w:t xml:space="preserve">iploma or higher, and 68% of respondents have completed a </w:t>
      </w:r>
      <w:r w:rsidR="00A7002E">
        <w:t>b</w:t>
      </w:r>
      <w:r w:rsidR="0013566F">
        <w:t>achelor</w:t>
      </w:r>
      <w:r w:rsidR="002E27C4">
        <w:t>’s</w:t>
      </w:r>
      <w:r w:rsidR="00F22C20">
        <w:t xml:space="preserve"> degree</w:t>
      </w:r>
      <w:r w:rsidR="0013566F">
        <w:t xml:space="preserve"> or highe</w:t>
      </w:r>
      <w:r w:rsidR="005B6D8D">
        <w:t xml:space="preserve">r. </w:t>
      </w:r>
      <w:r w:rsidR="00E41A22">
        <w:t xml:space="preserve">This is consistent with </w:t>
      </w:r>
      <w:r w:rsidR="00F22C20">
        <w:t>data re</w:t>
      </w:r>
      <w:r w:rsidR="006C5315">
        <w:t xml:space="preserve">ported </w:t>
      </w:r>
      <w:r w:rsidR="00F22C20">
        <w:t xml:space="preserve">in 2015, with 65% of respondents having completed a </w:t>
      </w:r>
      <w:r w:rsidR="00A7002E">
        <w:t>b</w:t>
      </w:r>
      <w:r w:rsidR="00F22C20">
        <w:t>achelor</w:t>
      </w:r>
      <w:r w:rsidR="002E27C4">
        <w:t>’s</w:t>
      </w:r>
      <w:r w:rsidR="00F22C20">
        <w:t xml:space="preserve"> degree or higher.</w:t>
      </w:r>
    </w:p>
    <w:p w14:paraId="69C2BFC0" w14:textId="7A789746" w:rsidR="00565E50" w:rsidRDefault="00565E50" w:rsidP="00565E50">
      <w:pPr>
        <w:pStyle w:val="Caption"/>
        <w:keepNext/>
      </w:pPr>
      <w:bookmarkStart w:id="20" w:name="_Toc162962852"/>
      <w:r>
        <w:t xml:space="preserve">Table </w:t>
      </w:r>
      <w:r>
        <w:fldChar w:fldCharType="begin"/>
      </w:r>
      <w:r>
        <w:instrText xml:space="preserve"> SEQ Table \* ARABIC </w:instrText>
      </w:r>
      <w:r>
        <w:fldChar w:fldCharType="separate"/>
      </w:r>
      <w:r w:rsidR="00D14997">
        <w:rPr>
          <w:noProof/>
        </w:rPr>
        <w:t>2</w:t>
      </w:r>
      <w:r>
        <w:fldChar w:fldCharType="end"/>
      </w:r>
      <w:r>
        <w:t xml:space="preserve">: </w:t>
      </w:r>
      <w:r w:rsidRPr="00445B6F">
        <w:t>What is the highest level of education you have completed?</w:t>
      </w:r>
      <w:bookmarkEnd w:id="20"/>
    </w:p>
    <w:tbl>
      <w:tblPr>
        <w:tblStyle w:val="GridTable6Colorful"/>
        <w:tblW w:w="0" w:type="auto"/>
        <w:tblLook w:val="04A0" w:firstRow="1" w:lastRow="0" w:firstColumn="1" w:lastColumn="0" w:noHBand="0" w:noVBand="1"/>
      </w:tblPr>
      <w:tblGrid>
        <w:gridCol w:w="4673"/>
        <w:gridCol w:w="2268"/>
        <w:gridCol w:w="2075"/>
      </w:tblGrid>
      <w:tr w:rsidR="00C43477" w14:paraId="14E98A5E" w14:textId="7D3133C5" w:rsidTr="001445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5F71713" w14:textId="4BDBCD3A" w:rsidR="00C43477" w:rsidRDefault="00C43477" w:rsidP="00325DA2">
            <w:pPr>
              <w:pBdr>
                <w:top w:val="none" w:sz="0" w:space="0" w:color="auto"/>
                <w:left w:val="none" w:sz="0" w:space="0" w:color="auto"/>
                <w:bottom w:val="none" w:sz="0" w:space="0" w:color="auto"/>
                <w:right w:val="none" w:sz="0" w:space="0" w:color="auto"/>
                <w:between w:val="none" w:sz="0" w:space="0" w:color="auto"/>
                <w:bar w:val="none" w:sz="0" w:color="auto"/>
              </w:pBdr>
              <w:spacing w:before="0" w:after="0"/>
            </w:pPr>
            <w:r>
              <w:t xml:space="preserve">Level of </w:t>
            </w:r>
            <w:r w:rsidR="00382A1A">
              <w:t>e</w:t>
            </w:r>
            <w:r>
              <w:t>ducation</w:t>
            </w:r>
          </w:p>
        </w:tc>
        <w:tc>
          <w:tcPr>
            <w:tcW w:w="2268" w:type="dxa"/>
          </w:tcPr>
          <w:p w14:paraId="433CF757" w14:textId="3BD2F584" w:rsidR="00C43477" w:rsidRDefault="00C43477" w:rsidP="00325DA2">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100000000000" w:firstRow="1" w:lastRow="0" w:firstColumn="0" w:lastColumn="0" w:oddVBand="0" w:evenVBand="0" w:oddHBand="0" w:evenHBand="0" w:firstRowFirstColumn="0" w:firstRowLastColumn="0" w:lastRowFirstColumn="0" w:lastRowLastColumn="0"/>
            </w:pPr>
            <w:r>
              <w:t>Percentage of respondents</w:t>
            </w:r>
            <w:r w:rsidR="00800AF2">
              <w:t xml:space="preserve"> in 2023</w:t>
            </w:r>
          </w:p>
        </w:tc>
        <w:tc>
          <w:tcPr>
            <w:tcW w:w="2075" w:type="dxa"/>
          </w:tcPr>
          <w:p w14:paraId="639BF850" w14:textId="427D593C" w:rsidR="00C43477" w:rsidRDefault="00800AF2" w:rsidP="00325DA2">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100000000000" w:firstRow="1" w:lastRow="0" w:firstColumn="0" w:lastColumn="0" w:oddVBand="0" w:evenVBand="0" w:oddHBand="0" w:evenHBand="0" w:firstRowFirstColumn="0" w:firstRowLastColumn="0" w:lastRowFirstColumn="0" w:lastRowLastColumn="0"/>
            </w:pPr>
            <w:r>
              <w:t>Percentage of respondents in 2015</w:t>
            </w:r>
            <w:r w:rsidR="00144501">
              <w:rPr>
                <w:rStyle w:val="FootnoteReference"/>
              </w:rPr>
              <w:footnoteReference w:id="10"/>
            </w:r>
          </w:p>
        </w:tc>
      </w:tr>
      <w:tr w:rsidR="00C43477" w14:paraId="45327132" w14:textId="4CBDB006" w:rsidTr="00144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CE97C5D" w14:textId="6DB3B015" w:rsidR="00C43477" w:rsidRPr="006C5315" w:rsidRDefault="00C43477" w:rsidP="00325DA2">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 xml:space="preserve">Year 11 or below (including a </w:t>
            </w:r>
            <w:r w:rsidR="003A0D74">
              <w:rPr>
                <w:b w:val="0"/>
                <w:bCs w:val="0"/>
              </w:rPr>
              <w:t>c</w:t>
            </w:r>
            <w:r w:rsidRPr="006C5315">
              <w:rPr>
                <w:b w:val="0"/>
                <w:bCs w:val="0"/>
              </w:rPr>
              <w:t xml:space="preserve">ertificate I or </w:t>
            </w:r>
            <w:r w:rsidR="003A0D74">
              <w:rPr>
                <w:b w:val="0"/>
                <w:bCs w:val="0"/>
              </w:rPr>
              <w:t>c</w:t>
            </w:r>
            <w:r w:rsidRPr="006C5315">
              <w:rPr>
                <w:b w:val="0"/>
                <w:bCs w:val="0"/>
              </w:rPr>
              <w:t>ertificate II)</w:t>
            </w:r>
          </w:p>
        </w:tc>
        <w:tc>
          <w:tcPr>
            <w:tcW w:w="2268" w:type="dxa"/>
          </w:tcPr>
          <w:p w14:paraId="0454D315" w14:textId="6FF401D5" w:rsidR="00C43477" w:rsidRDefault="00C43477"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2%</w:t>
            </w:r>
          </w:p>
        </w:tc>
        <w:tc>
          <w:tcPr>
            <w:tcW w:w="2075" w:type="dxa"/>
          </w:tcPr>
          <w:p w14:paraId="2416B2F1" w14:textId="4BADB73C" w:rsidR="00C43477" w:rsidRDefault="00FB51B3"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w:t>
            </w:r>
          </w:p>
        </w:tc>
      </w:tr>
      <w:tr w:rsidR="00C43477" w14:paraId="3E986D7C" w14:textId="14E1CB9C" w:rsidTr="00144501">
        <w:tc>
          <w:tcPr>
            <w:cnfStyle w:val="001000000000" w:firstRow="0" w:lastRow="0" w:firstColumn="1" w:lastColumn="0" w:oddVBand="0" w:evenVBand="0" w:oddHBand="0" w:evenHBand="0" w:firstRowFirstColumn="0" w:firstRowLastColumn="0" w:lastRowFirstColumn="0" w:lastRowLastColumn="0"/>
            <w:tcW w:w="4673" w:type="dxa"/>
          </w:tcPr>
          <w:p w14:paraId="5E6DEFBE" w14:textId="5525B2BF" w:rsidR="00C43477" w:rsidRPr="006C5315" w:rsidRDefault="00C43477" w:rsidP="00325DA2">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Year 12</w:t>
            </w:r>
          </w:p>
        </w:tc>
        <w:tc>
          <w:tcPr>
            <w:tcW w:w="2268" w:type="dxa"/>
          </w:tcPr>
          <w:p w14:paraId="3A9343AF" w14:textId="6CB72FC2" w:rsidR="00C43477" w:rsidRDefault="00C43477"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4%</w:t>
            </w:r>
          </w:p>
        </w:tc>
        <w:tc>
          <w:tcPr>
            <w:tcW w:w="2075" w:type="dxa"/>
          </w:tcPr>
          <w:p w14:paraId="354CD52C" w14:textId="4BF9FC36" w:rsidR="00C43477" w:rsidRDefault="00FB51B3"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right="173"/>
              <w:jc w:val="right"/>
              <w:cnfStyle w:val="000000000000" w:firstRow="0" w:lastRow="0" w:firstColumn="0" w:lastColumn="0" w:oddVBand="0" w:evenVBand="0" w:oddHBand="0" w:evenHBand="0" w:firstRowFirstColumn="0" w:firstRowLastColumn="0" w:lastRowFirstColumn="0" w:lastRowLastColumn="0"/>
            </w:pPr>
            <w:r>
              <w:t>10%</w:t>
            </w:r>
          </w:p>
        </w:tc>
      </w:tr>
      <w:tr w:rsidR="00C43477" w14:paraId="56E0F822" w14:textId="0F0180D2" w:rsidTr="00144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8AD10E0" w14:textId="2176FB16" w:rsidR="00C43477" w:rsidRPr="006C5315" w:rsidRDefault="00C43477" w:rsidP="00325DA2">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Certificate III/</w:t>
            </w:r>
            <w:r w:rsidR="003A0D74">
              <w:rPr>
                <w:b w:val="0"/>
                <w:bCs w:val="0"/>
              </w:rPr>
              <w:t>c</w:t>
            </w:r>
            <w:r w:rsidRPr="006C5315">
              <w:rPr>
                <w:b w:val="0"/>
                <w:bCs w:val="0"/>
              </w:rPr>
              <w:t>ertificate IV</w:t>
            </w:r>
          </w:p>
        </w:tc>
        <w:tc>
          <w:tcPr>
            <w:tcW w:w="2268" w:type="dxa"/>
          </w:tcPr>
          <w:p w14:paraId="226D519F" w14:textId="5311A315" w:rsidR="00C43477" w:rsidRDefault="00C43477"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11%</w:t>
            </w:r>
          </w:p>
        </w:tc>
        <w:tc>
          <w:tcPr>
            <w:tcW w:w="2075" w:type="dxa"/>
          </w:tcPr>
          <w:p w14:paraId="47B7B1AF" w14:textId="335B3778" w:rsidR="00C43477" w:rsidRDefault="00144501"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right="173"/>
              <w:jc w:val="right"/>
              <w:cnfStyle w:val="000000100000" w:firstRow="0" w:lastRow="0" w:firstColumn="0" w:lastColumn="0" w:oddVBand="0" w:evenVBand="0" w:oddHBand="1" w:evenHBand="0" w:firstRowFirstColumn="0" w:firstRowLastColumn="0" w:lastRowFirstColumn="0" w:lastRowLastColumn="0"/>
            </w:pPr>
            <w:r>
              <w:t>13%</w:t>
            </w:r>
          </w:p>
        </w:tc>
      </w:tr>
      <w:tr w:rsidR="00C43477" w14:paraId="1D28F356" w14:textId="020D7673" w:rsidTr="00144501">
        <w:tc>
          <w:tcPr>
            <w:cnfStyle w:val="001000000000" w:firstRow="0" w:lastRow="0" w:firstColumn="1" w:lastColumn="0" w:oddVBand="0" w:evenVBand="0" w:oddHBand="0" w:evenHBand="0" w:firstRowFirstColumn="0" w:firstRowLastColumn="0" w:lastRowFirstColumn="0" w:lastRowLastColumn="0"/>
            <w:tcW w:w="4673" w:type="dxa"/>
          </w:tcPr>
          <w:p w14:paraId="0F9C131C" w14:textId="323206E3" w:rsidR="00C43477" w:rsidRPr="006C5315" w:rsidRDefault="00C43477" w:rsidP="00325DA2">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Diploma/</w:t>
            </w:r>
            <w:r w:rsidR="003A0D74">
              <w:rPr>
                <w:b w:val="0"/>
                <w:bCs w:val="0"/>
              </w:rPr>
              <w:t>a</w:t>
            </w:r>
            <w:r w:rsidRPr="006C5315">
              <w:rPr>
                <w:b w:val="0"/>
                <w:bCs w:val="0"/>
              </w:rPr>
              <w:t>dvanced diploma/</w:t>
            </w:r>
            <w:r w:rsidR="003A0D74">
              <w:rPr>
                <w:b w:val="0"/>
                <w:bCs w:val="0"/>
              </w:rPr>
              <w:t>a</w:t>
            </w:r>
            <w:r w:rsidRPr="006C5315">
              <w:rPr>
                <w:b w:val="0"/>
                <w:bCs w:val="0"/>
              </w:rPr>
              <w:t>ssociate degree</w:t>
            </w:r>
          </w:p>
        </w:tc>
        <w:tc>
          <w:tcPr>
            <w:tcW w:w="2268" w:type="dxa"/>
          </w:tcPr>
          <w:p w14:paraId="7195DC15" w14:textId="6D55620A" w:rsidR="00C43477" w:rsidRDefault="00C43477"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16%</w:t>
            </w:r>
          </w:p>
        </w:tc>
        <w:tc>
          <w:tcPr>
            <w:tcW w:w="2075" w:type="dxa"/>
          </w:tcPr>
          <w:p w14:paraId="5985DBDD" w14:textId="0C1F32C6" w:rsidR="00C43477" w:rsidRDefault="00144501"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right="173"/>
              <w:jc w:val="right"/>
              <w:cnfStyle w:val="000000000000" w:firstRow="0" w:lastRow="0" w:firstColumn="0" w:lastColumn="0" w:oddVBand="0" w:evenVBand="0" w:oddHBand="0" w:evenHBand="0" w:firstRowFirstColumn="0" w:firstRowLastColumn="0" w:lastRowFirstColumn="0" w:lastRowLastColumn="0"/>
            </w:pPr>
            <w:r>
              <w:t>26%</w:t>
            </w:r>
          </w:p>
        </w:tc>
      </w:tr>
      <w:tr w:rsidR="00C43477" w14:paraId="6E247A3B" w14:textId="5D4B95C8" w:rsidTr="00144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70BFEB0" w14:textId="6DD03022" w:rsidR="00C43477" w:rsidRPr="006C5315" w:rsidRDefault="00C43477" w:rsidP="00325DA2">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Bachelor</w:t>
            </w:r>
            <w:r w:rsidR="002E27C4">
              <w:rPr>
                <w:b w:val="0"/>
                <w:bCs w:val="0"/>
              </w:rPr>
              <w:t>’</w:t>
            </w:r>
            <w:r w:rsidRPr="006C5315">
              <w:rPr>
                <w:b w:val="0"/>
                <w:bCs w:val="0"/>
              </w:rPr>
              <w:t>s degree</w:t>
            </w:r>
          </w:p>
        </w:tc>
        <w:tc>
          <w:tcPr>
            <w:tcW w:w="2268" w:type="dxa"/>
          </w:tcPr>
          <w:p w14:paraId="3236749D" w14:textId="28EB3A51" w:rsidR="00C43477" w:rsidRDefault="00C43477"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32%</w:t>
            </w:r>
          </w:p>
        </w:tc>
        <w:tc>
          <w:tcPr>
            <w:tcW w:w="2075" w:type="dxa"/>
          </w:tcPr>
          <w:p w14:paraId="37BDF106" w14:textId="21822095" w:rsidR="00C43477" w:rsidRDefault="00144501"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right="173"/>
              <w:jc w:val="right"/>
              <w:cnfStyle w:val="000000100000" w:firstRow="0" w:lastRow="0" w:firstColumn="0" w:lastColumn="0" w:oddVBand="0" w:evenVBand="0" w:oddHBand="1" w:evenHBand="0" w:firstRowFirstColumn="0" w:firstRowLastColumn="0" w:lastRowFirstColumn="0" w:lastRowLastColumn="0"/>
            </w:pPr>
            <w:r>
              <w:t>43%</w:t>
            </w:r>
          </w:p>
        </w:tc>
      </w:tr>
      <w:tr w:rsidR="00C43477" w14:paraId="34FE572F" w14:textId="0BF4DE65" w:rsidTr="00144501">
        <w:tc>
          <w:tcPr>
            <w:cnfStyle w:val="001000000000" w:firstRow="0" w:lastRow="0" w:firstColumn="1" w:lastColumn="0" w:oddVBand="0" w:evenVBand="0" w:oddHBand="0" w:evenHBand="0" w:firstRowFirstColumn="0" w:firstRowLastColumn="0" w:lastRowFirstColumn="0" w:lastRowLastColumn="0"/>
            <w:tcW w:w="4673" w:type="dxa"/>
          </w:tcPr>
          <w:p w14:paraId="0872296A" w14:textId="073090F1" w:rsidR="00C43477" w:rsidRPr="006C5315" w:rsidRDefault="00C43477" w:rsidP="00325DA2">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Graduate certificate/</w:t>
            </w:r>
            <w:r w:rsidR="002E27C4">
              <w:rPr>
                <w:b w:val="0"/>
                <w:bCs w:val="0"/>
              </w:rPr>
              <w:t>g</w:t>
            </w:r>
            <w:r w:rsidRPr="006C5315">
              <w:rPr>
                <w:b w:val="0"/>
                <w:bCs w:val="0"/>
              </w:rPr>
              <w:t>raduate diploma</w:t>
            </w:r>
          </w:p>
        </w:tc>
        <w:tc>
          <w:tcPr>
            <w:tcW w:w="2268" w:type="dxa"/>
          </w:tcPr>
          <w:p w14:paraId="1EAB8447" w14:textId="09F7FE74" w:rsidR="00C43477" w:rsidRDefault="00C43477"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17%</w:t>
            </w:r>
          </w:p>
        </w:tc>
        <w:tc>
          <w:tcPr>
            <w:tcW w:w="2075" w:type="dxa"/>
          </w:tcPr>
          <w:p w14:paraId="4C046F34" w14:textId="78E61209" w:rsidR="00C43477" w:rsidRDefault="00144501"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right="173"/>
              <w:jc w:val="right"/>
              <w:cnfStyle w:val="000000000000" w:firstRow="0" w:lastRow="0" w:firstColumn="0" w:lastColumn="0" w:oddVBand="0" w:evenVBand="0" w:oddHBand="0" w:evenHBand="0" w:firstRowFirstColumn="0" w:firstRowLastColumn="0" w:lastRowFirstColumn="0" w:lastRowLastColumn="0"/>
            </w:pPr>
            <w:r>
              <w:t>5%</w:t>
            </w:r>
          </w:p>
        </w:tc>
      </w:tr>
      <w:tr w:rsidR="00C43477" w14:paraId="5C376C30" w14:textId="74240D5C" w:rsidTr="00144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C63732E" w14:textId="6D35115D" w:rsidR="00C43477" w:rsidRPr="006C5315" w:rsidRDefault="00C43477" w:rsidP="00325DA2">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Master</w:t>
            </w:r>
            <w:r w:rsidR="002E27C4">
              <w:rPr>
                <w:b w:val="0"/>
                <w:bCs w:val="0"/>
              </w:rPr>
              <w:t>’</w:t>
            </w:r>
            <w:r w:rsidRPr="006C5315">
              <w:rPr>
                <w:b w:val="0"/>
                <w:bCs w:val="0"/>
              </w:rPr>
              <w:t>s degree/</w:t>
            </w:r>
            <w:r w:rsidR="002E27C4">
              <w:rPr>
                <w:b w:val="0"/>
                <w:bCs w:val="0"/>
              </w:rPr>
              <w:t>d</w:t>
            </w:r>
            <w:r w:rsidRPr="006C5315">
              <w:rPr>
                <w:b w:val="0"/>
                <w:bCs w:val="0"/>
              </w:rPr>
              <w:t>octoral degree</w:t>
            </w:r>
          </w:p>
        </w:tc>
        <w:tc>
          <w:tcPr>
            <w:tcW w:w="2268" w:type="dxa"/>
          </w:tcPr>
          <w:p w14:paraId="2E465BAB" w14:textId="343F12D1" w:rsidR="00C43477" w:rsidRDefault="00C43477"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19%</w:t>
            </w:r>
          </w:p>
        </w:tc>
        <w:tc>
          <w:tcPr>
            <w:tcW w:w="2075" w:type="dxa"/>
          </w:tcPr>
          <w:p w14:paraId="26216FF8" w14:textId="51B4A84E" w:rsidR="00C43477" w:rsidRDefault="004306B6"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21</w:t>
            </w:r>
            <w:r w:rsidR="00144501">
              <w:t>%</w:t>
            </w:r>
            <w:r w:rsidR="003E4EED">
              <w:rPr>
                <w:rStyle w:val="FootnoteReference"/>
              </w:rPr>
              <w:footnoteReference w:id="11"/>
            </w:r>
          </w:p>
        </w:tc>
      </w:tr>
    </w:tbl>
    <w:p w14:paraId="6C8C6487" w14:textId="20A55E97" w:rsidR="00750E15" w:rsidRDefault="00C70AE8" w:rsidP="00F970F4">
      <w:r w:rsidRPr="000B5FB7">
        <w:t>106</w:t>
      </w:r>
      <w:r>
        <w:t xml:space="preserve"> of 114 respondents </w:t>
      </w:r>
      <w:r w:rsidR="007E1E06">
        <w:t>stated</w:t>
      </w:r>
      <w:r>
        <w:t xml:space="preserve"> </w:t>
      </w:r>
      <w:r w:rsidR="00A83A99">
        <w:t>the</w:t>
      </w:r>
      <w:r>
        <w:t xml:space="preserve"> most relevant formal training/qualification they hold for their position in the disability advocacy sector. </w:t>
      </w:r>
      <w:r w:rsidR="005204DC">
        <w:t xml:space="preserve">Some respondents noted </w:t>
      </w:r>
      <w:r w:rsidR="001B62E2">
        <w:t xml:space="preserve">(under </w:t>
      </w:r>
      <w:r w:rsidR="008248E7">
        <w:t>“</w:t>
      </w:r>
      <w:r w:rsidR="001B62E2">
        <w:t>other</w:t>
      </w:r>
      <w:r w:rsidR="008248E7">
        <w:t>”</w:t>
      </w:r>
      <w:r w:rsidR="001B62E2">
        <w:t xml:space="preserve">) </w:t>
      </w:r>
      <w:r w:rsidR="005204DC">
        <w:t xml:space="preserve">that their most </w:t>
      </w:r>
      <w:r w:rsidR="00AF22DC">
        <w:t>relevant training was their lived experience.</w:t>
      </w:r>
      <w:r w:rsidR="001B62E2">
        <w:t xml:space="preserve"> </w:t>
      </w:r>
    </w:p>
    <w:p w14:paraId="6053ED09" w14:textId="012C28BE" w:rsidR="00565E50" w:rsidRDefault="00565E50" w:rsidP="00565E50">
      <w:pPr>
        <w:pStyle w:val="Caption"/>
        <w:keepNext/>
      </w:pPr>
      <w:bookmarkStart w:id="21" w:name="_Toc162962853"/>
      <w:r>
        <w:t xml:space="preserve">Table </w:t>
      </w:r>
      <w:r>
        <w:fldChar w:fldCharType="begin"/>
      </w:r>
      <w:r>
        <w:instrText xml:space="preserve"> SEQ Table \* ARABIC </w:instrText>
      </w:r>
      <w:r>
        <w:fldChar w:fldCharType="separate"/>
      </w:r>
      <w:r w:rsidR="00D14997">
        <w:rPr>
          <w:noProof/>
        </w:rPr>
        <w:t>3</w:t>
      </w:r>
      <w:r>
        <w:fldChar w:fldCharType="end"/>
      </w:r>
      <w:r>
        <w:t xml:space="preserve">: </w:t>
      </w:r>
      <w:r w:rsidRPr="00D44F66">
        <w:t>What is the most relevant formal training/qualification you hold for your position in the disability advocacy sector?</w:t>
      </w:r>
      <w:bookmarkEnd w:id="21"/>
    </w:p>
    <w:tbl>
      <w:tblPr>
        <w:tblStyle w:val="GridTable6Colorful"/>
        <w:tblW w:w="0" w:type="auto"/>
        <w:tblLook w:val="04A0" w:firstRow="1" w:lastRow="0" w:firstColumn="1" w:lastColumn="0" w:noHBand="0" w:noVBand="1"/>
      </w:tblPr>
      <w:tblGrid>
        <w:gridCol w:w="6232"/>
        <w:gridCol w:w="2784"/>
      </w:tblGrid>
      <w:tr w:rsidR="00A876A6" w14:paraId="0693E3B9" w14:textId="77777777" w:rsidTr="00F16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3B6EE7A9" w14:textId="26757E08" w:rsidR="00A876A6" w:rsidRDefault="00A876A6">
            <w:pPr>
              <w:pBdr>
                <w:top w:val="none" w:sz="0" w:space="0" w:color="auto"/>
                <w:left w:val="none" w:sz="0" w:space="0" w:color="auto"/>
                <w:bottom w:val="none" w:sz="0" w:space="0" w:color="auto"/>
                <w:right w:val="none" w:sz="0" w:space="0" w:color="auto"/>
                <w:between w:val="none" w:sz="0" w:space="0" w:color="auto"/>
                <w:bar w:val="none" w:sz="0" w:color="auto"/>
              </w:pBdr>
              <w:spacing w:before="0" w:after="0"/>
            </w:pPr>
            <w:r>
              <w:t xml:space="preserve">Level of </w:t>
            </w:r>
            <w:r w:rsidR="008248E7">
              <w:t>e</w:t>
            </w:r>
            <w:r>
              <w:t>ducation</w:t>
            </w:r>
          </w:p>
        </w:tc>
        <w:tc>
          <w:tcPr>
            <w:tcW w:w="2784" w:type="dxa"/>
          </w:tcPr>
          <w:p w14:paraId="28BA1A69" w14:textId="47A7DB6B" w:rsidR="00A876A6" w:rsidRDefault="00A876A6">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100000000000" w:firstRow="1" w:lastRow="0" w:firstColumn="0" w:lastColumn="0" w:oddVBand="0" w:evenVBand="0" w:oddHBand="0" w:evenHBand="0" w:firstRowFirstColumn="0" w:firstRowLastColumn="0" w:lastRowFirstColumn="0" w:lastRowLastColumn="0"/>
            </w:pPr>
            <w:r>
              <w:t>Percentage</w:t>
            </w:r>
            <w:r w:rsidR="00A83A99">
              <w:t xml:space="preserve"> of respondents</w:t>
            </w:r>
            <w:r w:rsidR="00F1675B">
              <w:t xml:space="preserve"> in 2023</w:t>
            </w:r>
          </w:p>
        </w:tc>
      </w:tr>
      <w:tr w:rsidR="00A876A6" w14:paraId="45BAA175" w14:textId="77777777" w:rsidTr="00F16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7293DECF" w14:textId="5C1847F3" w:rsidR="00A876A6" w:rsidRPr="006C5315" w:rsidRDefault="00A876A6">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 xml:space="preserve">Year 11 or below (including a </w:t>
            </w:r>
            <w:r w:rsidR="004D5E72">
              <w:rPr>
                <w:b w:val="0"/>
                <w:bCs w:val="0"/>
              </w:rPr>
              <w:t>c</w:t>
            </w:r>
            <w:r w:rsidRPr="006C5315">
              <w:rPr>
                <w:b w:val="0"/>
                <w:bCs w:val="0"/>
              </w:rPr>
              <w:t xml:space="preserve">ertificate I or </w:t>
            </w:r>
            <w:r w:rsidR="004D5E72">
              <w:rPr>
                <w:b w:val="0"/>
                <w:bCs w:val="0"/>
              </w:rPr>
              <w:t>c</w:t>
            </w:r>
            <w:r w:rsidRPr="006C5315">
              <w:rPr>
                <w:b w:val="0"/>
                <w:bCs w:val="0"/>
              </w:rPr>
              <w:t>ertificate II)</w:t>
            </w:r>
          </w:p>
        </w:tc>
        <w:tc>
          <w:tcPr>
            <w:tcW w:w="2784" w:type="dxa"/>
          </w:tcPr>
          <w:p w14:paraId="2DD7AAA7" w14:textId="1A67D086" w:rsidR="00A876A6" w:rsidRDefault="00A876A6"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0%</w:t>
            </w:r>
          </w:p>
        </w:tc>
      </w:tr>
      <w:tr w:rsidR="00A876A6" w14:paraId="5CC1954D" w14:textId="77777777" w:rsidTr="00F1675B">
        <w:tc>
          <w:tcPr>
            <w:cnfStyle w:val="001000000000" w:firstRow="0" w:lastRow="0" w:firstColumn="1" w:lastColumn="0" w:oddVBand="0" w:evenVBand="0" w:oddHBand="0" w:evenHBand="0" w:firstRowFirstColumn="0" w:firstRowLastColumn="0" w:lastRowFirstColumn="0" w:lastRowLastColumn="0"/>
            <w:tcW w:w="6232" w:type="dxa"/>
          </w:tcPr>
          <w:p w14:paraId="23D0E8B6" w14:textId="77777777" w:rsidR="00A876A6" w:rsidRPr="006C5315" w:rsidRDefault="00A876A6">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Year 12</w:t>
            </w:r>
          </w:p>
        </w:tc>
        <w:tc>
          <w:tcPr>
            <w:tcW w:w="2784" w:type="dxa"/>
          </w:tcPr>
          <w:p w14:paraId="207C547A" w14:textId="5D3EDF59" w:rsidR="00A876A6" w:rsidRDefault="00A876A6"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5%</w:t>
            </w:r>
          </w:p>
        </w:tc>
      </w:tr>
      <w:tr w:rsidR="00A876A6" w14:paraId="697E04C7" w14:textId="77777777" w:rsidTr="00F16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098981AB" w14:textId="2A8D2213" w:rsidR="00A876A6" w:rsidRPr="006C5315" w:rsidRDefault="00A876A6">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Certificate III/</w:t>
            </w:r>
            <w:r w:rsidR="004D5E72">
              <w:rPr>
                <w:b w:val="0"/>
                <w:bCs w:val="0"/>
              </w:rPr>
              <w:t>c</w:t>
            </w:r>
            <w:r w:rsidRPr="006C5315">
              <w:rPr>
                <w:b w:val="0"/>
                <w:bCs w:val="0"/>
              </w:rPr>
              <w:t>ertificate IV</w:t>
            </w:r>
          </w:p>
        </w:tc>
        <w:tc>
          <w:tcPr>
            <w:tcW w:w="2784" w:type="dxa"/>
          </w:tcPr>
          <w:p w14:paraId="7B4036AA" w14:textId="03E83B50" w:rsidR="00A876A6" w:rsidRDefault="00A876A6"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12%</w:t>
            </w:r>
          </w:p>
        </w:tc>
      </w:tr>
      <w:tr w:rsidR="00A876A6" w14:paraId="52141963" w14:textId="77777777" w:rsidTr="00F1675B">
        <w:tc>
          <w:tcPr>
            <w:cnfStyle w:val="001000000000" w:firstRow="0" w:lastRow="0" w:firstColumn="1" w:lastColumn="0" w:oddVBand="0" w:evenVBand="0" w:oddHBand="0" w:evenHBand="0" w:firstRowFirstColumn="0" w:firstRowLastColumn="0" w:lastRowFirstColumn="0" w:lastRowLastColumn="0"/>
            <w:tcW w:w="6232" w:type="dxa"/>
          </w:tcPr>
          <w:p w14:paraId="228A2B39" w14:textId="3BB737C4" w:rsidR="00A876A6" w:rsidRPr="006C5315" w:rsidRDefault="00A876A6">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Diploma/</w:t>
            </w:r>
            <w:r w:rsidR="004D5E72">
              <w:rPr>
                <w:b w:val="0"/>
                <w:bCs w:val="0"/>
              </w:rPr>
              <w:t>a</w:t>
            </w:r>
            <w:r w:rsidRPr="006C5315">
              <w:rPr>
                <w:b w:val="0"/>
                <w:bCs w:val="0"/>
              </w:rPr>
              <w:t>dvanced diploma/</w:t>
            </w:r>
            <w:r w:rsidR="004D5E72">
              <w:rPr>
                <w:b w:val="0"/>
                <w:bCs w:val="0"/>
              </w:rPr>
              <w:t>a</w:t>
            </w:r>
            <w:r w:rsidRPr="006C5315">
              <w:rPr>
                <w:b w:val="0"/>
                <w:bCs w:val="0"/>
              </w:rPr>
              <w:t>ssociate degree</w:t>
            </w:r>
          </w:p>
        </w:tc>
        <w:tc>
          <w:tcPr>
            <w:tcW w:w="2784" w:type="dxa"/>
          </w:tcPr>
          <w:p w14:paraId="29A8F6E3" w14:textId="58C337F6" w:rsidR="00A876A6" w:rsidRDefault="00A876A6"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19%</w:t>
            </w:r>
          </w:p>
        </w:tc>
      </w:tr>
      <w:tr w:rsidR="00A876A6" w14:paraId="1B0F5AA3" w14:textId="77777777" w:rsidTr="00F16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681ECA46" w14:textId="27B7977C" w:rsidR="00A876A6" w:rsidRPr="006C5315" w:rsidRDefault="00A876A6">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Bachelor</w:t>
            </w:r>
            <w:r w:rsidR="004D5E72">
              <w:rPr>
                <w:b w:val="0"/>
                <w:bCs w:val="0"/>
              </w:rPr>
              <w:t>’</w:t>
            </w:r>
            <w:r w:rsidRPr="006C5315">
              <w:rPr>
                <w:b w:val="0"/>
                <w:bCs w:val="0"/>
              </w:rPr>
              <w:t>s degree</w:t>
            </w:r>
          </w:p>
        </w:tc>
        <w:tc>
          <w:tcPr>
            <w:tcW w:w="2784" w:type="dxa"/>
          </w:tcPr>
          <w:p w14:paraId="0042BB12" w14:textId="4651DC0C" w:rsidR="00A876A6" w:rsidRDefault="00A876A6"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33%</w:t>
            </w:r>
          </w:p>
        </w:tc>
      </w:tr>
      <w:tr w:rsidR="00A876A6" w14:paraId="13B46B0F" w14:textId="77777777" w:rsidTr="00F1675B">
        <w:tc>
          <w:tcPr>
            <w:cnfStyle w:val="001000000000" w:firstRow="0" w:lastRow="0" w:firstColumn="1" w:lastColumn="0" w:oddVBand="0" w:evenVBand="0" w:oddHBand="0" w:evenHBand="0" w:firstRowFirstColumn="0" w:firstRowLastColumn="0" w:lastRowFirstColumn="0" w:lastRowLastColumn="0"/>
            <w:tcW w:w="6232" w:type="dxa"/>
          </w:tcPr>
          <w:p w14:paraId="3714E26E" w14:textId="7EE33A7C" w:rsidR="00A876A6" w:rsidRPr="006C5315" w:rsidRDefault="00A876A6">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Graduate certificate/</w:t>
            </w:r>
            <w:r w:rsidR="004D5E72">
              <w:rPr>
                <w:b w:val="0"/>
                <w:bCs w:val="0"/>
              </w:rPr>
              <w:t>g</w:t>
            </w:r>
            <w:r w:rsidRPr="006C5315">
              <w:rPr>
                <w:b w:val="0"/>
                <w:bCs w:val="0"/>
              </w:rPr>
              <w:t>raduate diploma</w:t>
            </w:r>
          </w:p>
        </w:tc>
        <w:tc>
          <w:tcPr>
            <w:tcW w:w="2784" w:type="dxa"/>
          </w:tcPr>
          <w:p w14:paraId="373F5534" w14:textId="19A8A582" w:rsidR="00A876A6" w:rsidRDefault="00A876A6"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10%</w:t>
            </w:r>
          </w:p>
        </w:tc>
      </w:tr>
      <w:tr w:rsidR="00A876A6" w14:paraId="282F6812" w14:textId="77777777" w:rsidTr="00F1675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232" w:type="dxa"/>
          </w:tcPr>
          <w:p w14:paraId="0B7BD6A6" w14:textId="67B80398" w:rsidR="00A876A6" w:rsidRPr="006C5315" w:rsidRDefault="00A876A6">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Master</w:t>
            </w:r>
            <w:r w:rsidR="004D5E72">
              <w:rPr>
                <w:b w:val="0"/>
                <w:bCs w:val="0"/>
              </w:rPr>
              <w:t>’</w:t>
            </w:r>
            <w:r w:rsidRPr="006C5315">
              <w:rPr>
                <w:b w:val="0"/>
                <w:bCs w:val="0"/>
              </w:rPr>
              <w:t>s degree/</w:t>
            </w:r>
            <w:r w:rsidR="004D5E72">
              <w:rPr>
                <w:b w:val="0"/>
                <w:bCs w:val="0"/>
              </w:rPr>
              <w:t>d</w:t>
            </w:r>
            <w:r w:rsidRPr="006C5315">
              <w:rPr>
                <w:b w:val="0"/>
                <w:bCs w:val="0"/>
              </w:rPr>
              <w:t>octoral degree</w:t>
            </w:r>
          </w:p>
        </w:tc>
        <w:tc>
          <w:tcPr>
            <w:tcW w:w="2784" w:type="dxa"/>
          </w:tcPr>
          <w:p w14:paraId="28E65AA0" w14:textId="0B357A40" w:rsidR="00A876A6" w:rsidRDefault="00A876A6"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15%</w:t>
            </w:r>
          </w:p>
        </w:tc>
      </w:tr>
      <w:tr w:rsidR="00A876A6" w14:paraId="735091B3" w14:textId="77777777" w:rsidTr="00F1675B">
        <w:tc>
          <w:tcPr>
            <w:cnfStyle w:val="001000000000" w:firstRow="0" w:lastRow="0" w:firstColumn="1" w:lastColumn="0" w:oddVBand="0" w:evenVBand="0" w:oddHBand="0" w:evenHBand="0" w:firstRowFirstColumn="0" w:firstRowLastColumn="0" w:lastRowFirstColumn="0" w:lastRowLastColumn="0"/>
            <w:tcW w:w="6232" w:type="dxa"/>
          </w:tcPr>
          <w:p w14:paraId="4AD281E8" w14:textId="2B9FFA84" w:rsidR="00A876A6" w:rsidRPr="006C5315" w:rsidRDefault="00A876A6">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Other</w:t>
            </w:r>
          </w:p>
        </w:tc>
        <w:tc>
          <w:tcPr>
            <w:tcW w:w="2784" w:type="dxa"/>
          </w:tcPr>
          <w:p w14:paraId="08CE744E" w14:textId="2CF70880" w:rsidR="00A876A6" w:rsidRDefault="00A876A6"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6%</w:t>
            </w:r>
          </w:p>
        </w:tc>
      </w:tr>
    </w:tbl>
    <w:p w14:paraId="3FE745EA" w14:textId="1E3F16C0" w:rsidR="00C65330" w:rsidRDefault="00C65330" w:rsidP="00D435AE">
      <w:pPr>
        <w:pStyle w:val="Heading2"/>
      </w:pPr>
      <w:bookmarkStart w:id="22" w:name="_Toc162962826"/>
      <w:r>
        <w:lastRenderedPageBreak/>
        <w:t>Employment</w:t>
      </w:r>
      <w:bookmarkEnd w:id="22"/>
    </w:p>
    <w:p w14:paraId="269D9546" w14:textId="52577BF0" w:rsidR="00D65566" w:rsidRDefault="00C822C7" w:rsidP="00C822C7">
      <w:r w:rsidRPr="000B5FB7">
        <w:t>113</w:t>
      </w:r>
      <w:r>
        <w:t xml:space="preserve"> of 114 respondents advised of their field of work before starting in the advocacy sector. </w:t>
      </w:r>
      <w:r w:rsidR="00693A9A" w:rsidRPr="000B5FB7">
        <w:t>30%</w:t>
      </w:r>
      <w:r w:rsidR="00693A9A">
        <w:t xml:space="preserve"> of respondents chose </w:t>
      </w:r>
      <w:r w:rsidR="00710B07">
        <w:t xml:space="preserve">2 </w:t>
      </w:r>
      <w:r w:rsidR="00693A9A">
        <w:t>or more fields meaning the total is equal to more than 100%.</w:t>
      </w:r>
    </w:p>
    <w:p w14:paraId="0989C260" w14:textId="012EBBD0" w:rsidR="00565E50" w:rsidRDefault="00565E50" w:rsidP="00565E50">
      <w:pPr>
        <w:pStyle w:val="Caption"/>
        <w:keepNext/>
      </w:pPr>
      <w:bookmarkStart w:id="23" w:name="_Toc162962854"/>
      <w:r>
        <w:t xml:space="preserve">Table </w:t>
      </w:r>
      <w:r>
        <w:fldChar w:fldCharType="begin"/>
      </w:r>
      <w:r>
        <w:instrText xml:space="preserve"> SEQ Table \* ARABIC </w:instrText>
      </w:r>
      <w:r>
        <w:fldChar w:fldCharType="separate"/>
      </w:r>
      <w:r w:rsidR="00D14997">
        <w:rPr>
          <w:noProof/>
        </w:rPr>
        <w:t>4</w:t>
      </w:r>
      <w:r>
        <w:fldChar w:fldCharType="end"/>
      </w:r>
      <w:r>
        <w:t xml:space="preserve">: </w:t>
      </w:r>
      <w:r w:rsidRPr="0068571F">
        <w:t>What was your field of work before you started working in the advocacy sector?</w:t>
      </w:r>
      <w:bookmarkEnd w:id="23"/>
    </w:p>
    <w:tbl>
      <w:tblPr>
        <w:tblStyle w:val="GridTable6Colorful"/>
        <w:tblW w:w="0" w:type="auto"/>
        <w:tblLook w:val="04A0" w:firstRow="1" w:lastRow="0" w:firstColumn="1" w:lastColumn="0" w:noHBand="0" w:noVBand="1"/>
      </w:tblPr>
      <w:tblGrid>
        <w:gridCol w:w="6232"/>
        <w:gridCol w:w="2784"/>
      </w:tblGrid>
      <w:tr w:rsidR="00693A9A" w14:paraId="47C6D1B9" w14:textId="77777777" w:rsidTr="00F16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5B4B2F77" w14:textId="6581A2F1" w:rsidR="00693A9A" w:rsidRDefault="00693A9A">
            <w:pPr>
              <w:pBdr>
                <w:top w:val="none" w:sz="0" w:space="0" w:color="auto"/>
                <w:left w:val="none" w:sz="0" w:space="0" w:color="auto"/>
                <w:bottom w:val="none" w:sz="0" w:space="0" w:color="auto"/>
                <w:right w:val="none" w:sz="0" w:space="0" w:color="auto"/>
                <w:between w:val="none" w:sz="0" w:space="0" w:color="auto"/>
                <w:bar w:val="none" w:sz="0" w:color="auto"/>
              </w:pBdr>
              <w:spacing w:before="0" w:after="0"/>
            </w:pPr>
            <w:r>
              <w:t>Field</w:t>
            </w:r>
          </w:p>
        </w:tc>
        <w:tc>
          <w:tcPr>
            <w:tcW w:w="2784" w:type="dxa"/>
          </w:tcPr>
          <w:p w14:paraId="6E68DBD8" w14:textId="59659E31" w:rsidR="00693A9A" w:rsidRDefault="00693A9A">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100000000000" w:firstRow="1" w:lastRow="0" w:firstColumn="0" w:lastColumn="0" w:oddVBand="0" w:evenVBand="0" w:oddHBand="0" w:evenHBand="0" w:firstRowFirstColumn="0" w:firstRowLastColumn="0" w:lastRowFirstColumn="0" w:lastRowLastColumn="0"/>
            </w:pPr>
            <w:r>
              <w:t>Percentage</w:t>
            </w:r>
            <w:r w:rsidR="00A83A99">
              <w:t xml:space="preserve"> of respondents</w:t>
            </w:r>
            <w:r w:rsidR="00F1675B">
              <w:t xml:space="preserve"> 2023</w:t>
            </w:r>
          </w:p>
        </w:tc>
      </w:tr>
      <w:tr w:rsidR="00693A9A" w14:paraId="29DE381C" w14:textId="77777777" w:rsidTr="00F16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3168818C" w14:textId="676F59AB" w:rsidR="00693A9A" w:rsidRPr="006C5315" w:rsidRDefault="004B43C7">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Administration</w:t>
            </w:r>
          </w:p>
        </w:tc>
        <w:tc>
          <w:tcPr>
            <w:tcW w:w="2784" w:type="dxa"/>
          </w:tcPr>
          <w:p w14:paraId="113E9B73" w14:textId="001AE55B" w:rsidR="00693A9A" w:rsidRDefault="004B43C7"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13%</w:t>
            </w:r>
          </w:p>
        </w:tc>
      </w:tr>
      <w:tr w:rsidR="00693A9A" w14:paraId="15488A3F" w14:textId="77777777" w:rsidTr="00F1675B">
        <w:tc>
          <w:tcPr>
            <w:cnfStyle w:val="001000000000" w:firstRow="0" w:lastRow="0" w:firstColumn="1" w:lastColumn="0" w:oddVBand="0" w:evenVBand="0" w:oddHBand="0" w:evenHBand="0" w:firstRowFirstColumn="0" w:firstRowLastColumn="0" w:lastRowFirstColumn="0" w:lastRowLastColumn="0"/>
            <w:tcW w:w="6232" w:type="dxa"/>
          </w:tcPr>
          <w:p w14:paraId="4D1B5FE4" w14:textId="6C70A539" w:rsidR="00693A9A" w:rsidRPr="006C5315" w:rsidRDefault="004B43C7">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Education</w:t>
            </w:r>
          </w:p>
        </w:tc>
        <w:tc>
          <w:tcPr>
            <w:tcW w:w="2784" w:type="dxa"/>
          </w:tcPr>
          <w:p w14:paraId="2E3A7FE0" w14:textId="0B09CAB1" w:rsidR="00693A9A" w:rsidRDefault="004B43C7"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8%</w:t>
            </w:r>
          </w:p>
        </w:tc>
      </w:tr>
      <w:tr w:rsidR="00693A9A" w14:paraId="0C3B5FEE" w14:textId="77777777" w:rsidTr="00F16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1AEC4C82" w14:textId="1423EFD4" w:rsidR="00693A9A" w:rsidRPr="006C5315" w:rsidRDefault="004B43C7">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Law</w:t>
            </w:r>
          </w:p>
        </w:tc>
        <w:tc>
          <w:tcPr>
            <w:tcW w:w="2784" w:type="dxa"/>
          </w:tcPr>
          <w:p w14:paraId="763FE4D9" w14:textId="1F658749" w:rsidR="00693A9A" w:rsidRDefault="004B43C7"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16%</w:t>
            </w:r>
          </w:p>
        </w:tc>
      </w:tr>
      <w:tr w:rsidR="00693A9A" w14:paraId="5D033D52" w14:textId="77777777" w:rsidTr="00F1675B">
        <w:tc>
          <w:tcPr>
            <w:cnfStyle w:val="001000000000" w:firstRow="0" w:lastRow="0" w:firstColumn="1" w:lastColumn="0" w:oddVBand="0" w:evenVBand="0" w:oddHBand="0" w:evenHBand="0" w:firstRowFirstColumn="0" w:firstRowLastColumn="0" w:lastRowFirstColumn="0" w:lastRowLastColumn="0"/>
            <w:tcW w:w="6232" w:type="dxa"/>
          </w:tcPr>
          <w:p w14:paraId="5CDBF41E" w14:textId="29F13235" w:rsidR="00693A9A" w:rsidRPr="006C5315" w:rsidRDefault="004B43C7">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Social work</w:t>
            </w:r>
          </w:p>
        </w:tc>
        <w:tc>
          <w:tcPr>
            <w:tcW w:w="2784" w:type="dxa"/>
          </w:tcPr>
          <w:p w14:paraId="7D3107C0" w14:textId="4A643A2F" w:rsidR="00693A9A" w:rsidRDefault="004B43C7"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17%</w:t>
            </w:r>
          </w:p>
        </w:tc>
      </w:tr>
      <w:tr w:rsidR="00693A9A" w14:paraId="75C4C521" w14:textId="77777777" w:rsidTr="00F16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60545445" w14:textId="5F7750A5" w:rsidR="00693A9A" w:rsidRPr="006C5315" w:rsidRDefault="004B43C7">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Defence</w:t>
            </w:r>
          </w:p>
        </w:tc>
        <w:tc>
          <w:tcPr>
            <w:tcW w:w="2784" w:type="dxa"/>
          </w:tcPr>
          <w:p w14:paraId="1E31C0F9" w14:textId="45FC65DB" w:rsidR="00693A9A" w:rsidRDefault="004B43C7"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0%</w:t>
            </w:r>
          </w:p>
        </w:tc>
      </w:tr>
      <w:tr w:rsidR="00693A9A" w14:paraId="42DF8A41" w14:textId="77777777" w:rsidTr="00F1675B">
        <w:tc>
          <w:tcPr>
            <w:cnfStyle w:val="001000000000" w:firstRow="0" w:lastRow="0" w:firstColumn="1" w:lastColumn="0" w:oddVBand="0" w:evenVBand="0" w:oddHBand="0" w:evenHBand="0" w:firstRowFirstColumn="0" w:firstRowLastColumn="0" w:lastRowFirstColumn="0" w:lastRowLastColumn="0"/>
            <w:tcW w:w="6232" w:type="dxa"/>
          </w:tcPr>
          <w:p w14:paraId="18CB776E" w14:textId="6AE6041A" w:rsidR="00693A9A" w:rsidRPr="006C5315" w:rsidRDefault="008C251A">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Allied health (</w:t>
            </w:r>
            <w:proofErr w:type="gramStart"/>
            <w:r w:rsidR="000E7227">
              <w:rPr>
                <w:b w:val="0"/>
                <w:bCs w:val="0"/>
              </w:rPr>
              <w:t>e.g.</w:t>
            </w:r>
            <w:proofErr w:type="gramEnd"/>
            <w:r w:rsidR="000E7227">
              <w:rPr>
                <w:b w:val="0"/>
                <w:bCs w:val="0"/>
              </w:rPr>
              <w:t xml:space="preserve"> </w:t>
            </w:r>
            <w:r w:rsidRPr="006C5315">
              <w:rPr>
                <w:b w:val="0"/>
                <w:bCs w:val="0"/>
              </w:rPr>
              <w:t>psychology, speech pathology, occupational therapy, physiotherapy, podiatry, dieti</w:t>
            </w:r>
            <w:r w:rsidR="00C635CC">
              <w:rPr>
                <w:b w:val="0"/>
                <w:bCs w:val="0"/>
              </w:rPr>
              <w:t>t</w:t>
            </w:r>
            <w:r w:rsidRPr="006C5315">
              <w:rPr>
                <w:b w:val="0"/>
                <w:bCs w:val="0"/>
              </w:rPr>
              <w:t>ian)</w:t>
            </w:r>
          </w:p>
        </w:tc>
        <w:tc>
          <w:tcPr>
            <w:tcW w:w="2784" w:type="dxa"/>
          </w:tcPr>
          <w:p w14:paraId="50B174ED" w14:textId="76400318" w:rsidR="00693A9A" w:rsidRDefault="00A12D58"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2%</w:t>
            </w:r>
          </w:p>
        </w:tc>
      </w:tr>
      <w:tr w:rsidR="00693A9A" w14:paraId="08F50BCC" w14:textId="77777777" w:rsidTr="00F16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14C7B782" w14:textId="153839BB" w:rsidR="00693A9A" w:rsidRPr="006C5315" w:rsidRDefault="00A12D5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Health (</w:t>
            </w:r>
            <w:proofErr w:type="gramStart"/>
            <w:r w:rsidR="000E7227">
              <w:rPr>
                <w:b w:val="0"/>
                <w:bCs w:val="0"/>
              </w:rPr>
              <w:t>e.g.</w:t>
            </w:r>
            <w:proofErr w:type="gramEnd"/>
            <w:r w:rsidR="000E7227">
              <w:rPr>
                <w:b w:val="0"/>
                <w:bCs w:val="0"/>
              </w:rPr>
              <w:t xml:space="preserve"> </w:t>
            </w:r>
            <w:r w:rsidRPr="006C5315">
              <w:rPr>
                <w:b w:val="0"/>
                <w:bCs w:val="0"/>
              </w:rPr>
              <w:t>dental, pharmacy, nursing, assistant in nursing, medical staff)</w:t>
            </w:r>
          </w:p>
        </w:tc>
        <w:tc>
          <w:tcPr>
            <w:tcW w:w="2784" w:type="dxa"/>
          </w:tcPr>
          <w:p w14:paraId="4CD7AC2D" w14:textId="755DA62E" w:rsidR="00693A9A" w:rsidRDefault="00A12D58"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4%</w:t>
            </w:r>
          </w:p>
        </w:tc>
      </w:tr>
      <w:tr w:rsidR="00693A9A" w14:paraId="6CE909D3" w14:textId="77777777" w:rsidTr="00F1675B">
        <w:tc>
          <w:tcPr>
            <w:cnfStyle w:val="001000000000" w:firstRow="0" w:lastRow="0" w:firstColumn="1" w:lastColumn="0" w:oddVBand="0" w:evenVBand="0" w:oddHBand="0" w:evenHBand="0" w:firstRowFirstColumn="0" w:firstRowLastColumn="0" w:lastRowFirstColumn="0" w:lastRowLastColumn="0"/>
            <w:tcW w:w="6232" w:type="dxa"/>
          </w:tcPr>
          <w:p w14:paraId="3BD25598" w14:textId="38F328A9" w:rsidR="00693A9A" w:rsidRPr="006C5315" w:rsidRDefault="00A12D5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Disability (</w:t>
            </w:r>
            <w:proofErr w:type="gramStart"/>
            <w:r w:rsidR="000E7227">
              <w:rPr>
                <w:b w:val="0"/>
                <w:bCs w:val="0"/>
              </w:rPr>
              <w:t>e.g.</w:t>
            </w:r>
            <w:proofErr w:type="gramEnd"/>
            <w:r w:rsidR="000E7227">
              <w:rPr>
                <w:b w:val="0"/>
                <w:bCs w:val="0"/>
              </w:rPr>
              <w:t xml:space="preserve"> </w:t>
            </w:r>
            <w:r w:rsidRPr="006C5315">
              <w:rPr>
                <w:b w:val="0"/>
                <w:bCs w:val="0"/>
              </w:rPr>
              <w:t>support work, disability employment service, support coordination, case management)</w:t>
            </w:r>
          </w:p>
        </w:tc>
        <w:tc>
          <w:tcPr>
            <w:tcW w:w="2784" w:type="dxa"/>
          </w:tcPr>
          <w:p w14:paraId="0F2A82CF" w14:textId="78C9A420" w:rsidR="00693A9A" w:rsidRDefault="00A12D58"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39%</w:t>
            </w:r>
          </w:p>
        </w:tc>
      </w:tr>
      <w:tr w:rsidR="004B43C7" w14:paraId="13E4275E" w14:textId="77777777" w:rsidTr="00F16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41B4CFFF" w14:textId="32CD363C" w:rsidR="004B43C7" w:rsidRPr="006C5315" w:rsidRDefault="00A12D5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Retail/hospitality/customer service</w:t>
            </w:r>
          </w:p>
        </w:tc>
        <w:tc>
          <w:tcPr>
            <w:tcW w:w="2784" w:type="dxa"/>
          </w:tcPr>
          <w:p w14:paraId="509C3683" w14:textId="0332251D" w:rsidR="004B43C7" w:rsidRDefault="00A12D58"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13%</w:t>
            </w:r>
          </w:p>
        </w:tc>
      </w:tr>
      <w:tr w:rsidR="004B43C7" w14:paraId="1F3BCE8E" w14:textId="77777777" w:rsidTr="00F1675B">
        <w:tc>
          <w:tcPr>
            <w:cnfStyle w:val="001000000000" w:firstRow="0" w:lastRow="0" w:firstColumn="1" w:lastColumn="0" w:oddVBand="0" w:evenVBand="0" w:oddHBand="0" w:evenHBand="0" w:firstRowFirstColumn="0" w:firstRowLastColumn="0" w:lastRowFirstColumn="0" w:lastRowLastColumn="0"/>
            <w:tcW w:w="6232" w:type="dxa"/>
          </w:tcPr>
          <w:p w14:paraId="1E6A52D3" w14:textId="05A65CEA" w:rsidR="004B43C7" w:rsidRPr="006C5315" w:rsidRDefault="00831137">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Other services/community work</w:t>
            </w:r>
          </w:p>
        </w:tc>
        <w:tc>
          <w:tcPr>
            <w:tcW w:w="2784" w:type="dxa"/>
          </w:tcPr>
          <w:p w14:paraId="6FF82F4F" w14:textId="2BC4B79C" w:rsidR="004B43C7" w:rsidRDefault="00831137"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18%</w:t>
            </w:r>
          </w:p>
        </w:tc>
      </w:tr>
      <w:tr w:rsidR="004B43C7" w14:paraId="085A1102" w14:textId="77777777" w:rsidTr="00F16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45FCD934" w14:textId="7738C0EF" w:rsidR="004B43C7" w:rsidRPr="006C5315" w:rsidRDefault="00831137">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Government (federal/state/local)</w:t>
            </w:r>
          </w:p>
        </w:tc>
        <w:tc>
          <w:tcPr>
            <w:tcW w:w="2784" w:type="dxa"/>
          </w:tcPr>
          <w:p w14:paraId="1025772F" w14:textId="7683AB16" w:rsidR="004B43C7" w:rsidRDefault="00831137"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12%</w:t>
            </w:r>
          </w:p>
        </w:tc>
      </w:tr>
      <w:tr w:rsidR="004B43C7" w14:paraId="1B44E484" w14:textId="77777777" w:rsidTr="00F1675B">
        <w:tc>
          <w:tcPr>
            <w:cnfStyle w:val="001000000000" w:firstRow="0" w:lastRow="0" w:firstColumn="1" w:lastColumn="0" w:oddVBand="0" w:evenVBand="0" w:oddHBand="0" w:evenHBand="0" w:firstRowFirstColumn="0" w:firstRowLastColumn="0" w:lastRowFirstColumn="0" w:lastRowLastColumn="0"/>
            <w:tcW w:w="6232" w:type="dxa"/>
          </w:tcPr>
          <w:p w14:paraId="709BF076" w14:textId="6D820672" w:rsidR="004B43C7" w:rsidRPr="006C5315" w:rsidRDefault="00831137">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This is my first position after study</w:t>
            </w:r>
          </w:p>
        </w:tc>
        <w:tc>
          <w:tcPr>
            <w:tcW w:w="2784" w:type="dxa"/>
          </w:tcPr>
          <w:p w14:paraId="2964CE23" w14:textId="5D143468" w:rsidR="004B43C7" w:rsidRDefault="00831137"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3%</w:t>
            </w:r>
          </w:p>
        </w:tc>
      </w:tr>
      <w:tr w:rsidR="00831137" w14:paraId="37A5EB33" w14:textId="77777777" w:rsidTr="00F16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176588A0" w14:textId="35F27C09" w:rsidR="00831137" w:rsidRPr="006C5315" w:rsidRDefault="00831137">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C5315">
              <w:rPr>
                <w:b w:val="0"/>
                <w:bCs w:val="0"/>
              </w:rPr>
              <w:t>Other</w:t>
            </w:r>
          </w:p>
        </w:tc>
        <w:tc>
          <w:tcPr>
            <w:tcW w:w="2784" w:type="dxa"/>
          </w:tcPr>
          <w:p w14:paraId="2D37257D" w14:textId="6BD293D9" w:rsidR="00831137" w:rsidRDefault="00831137" w:rsidP="00F7196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6%</w:t>
            </w:r>
          </w:p>
        </w:tc>
      </w:tr>
    </w:tbl>
    <w:p w14:paraId="2A4FA335" w14:textId="420CA4A5" w:rsidR="00693A9A" w:rsidRDefault="00F349F0" w:rsidP="00C822C7">
      <w:r w:rsidRPr="000B5FB7">
        <w:t>97%</w:t>
      </w:r>
      <w:r w:rsidR="00367E74">
        <w:t xml:space="preserve"> </w:t>
      </w:r>
      <w:r w:rsidR="000B6439">
        <w:t>of respondents</w:t>
      </w:r>
      <w:r w:rsidR="00367E74">
        <w:t xml:space="preserve"> that </w:t>
      </w:r>
      <w:r w:rsidR="003326D1">
        <w:t>stated</w:t>
      </w:r>
      <w:r w:rsidR="00367E74">
        <w:t xml:space="preserve"> they </w:t>
      </w:r>
      <w:r w:rsidR="00A7799B">
        <w:t xml:space="preserve">worked in the disability sector </w:t>
      </w:r>
      <w:r>
        <w:t xml:space="preserve">prior to starting in the </w:t>
      </w:r>
      <w:r w:rsidR="00E33DE2">
        <w:t xml:space="preserve">disability </w:t>
      </w:r>
      <w:r>
        <w:t xml:space="preserve">advocacy sector </w:t>
      </w:r>
      <w:r w:rsidR="00E322AE">
        <w:t xml:space="preserve">identified </w:t>
      </w:r>
      <w:r w:rsidR="00A7799B">
        <w:t xml:space="preserve">their </w:t>
      </w:r>
      <w:r w:rsidR="00FA4E86">
        <w:t xml:space="preserve">previous </w:t>
      </w:r>
      <w:r>
        <w:t xml:space="preserve">role. </w:t>
      </w:r>
      <w:r w:rsidR="00F7572A" w:rsidRPr="000B5FB7">
        <w:t>51%</w:t>
      </w:r>
      <w:r w:rsidR="00F7572A">
        <w:t xml:space="preserve"> were </w:t>
      </w:r>
      <w:r w:rsidR="00E92736">
        <w:t>s</w:t>
      </w:r>
      <w:r w:rsidR="00F7572A">
        <w:t xml:space="preserve">upport </w:t>
      </w:r>
      <w:r w:rsidR="00E92736">
        <w:t>w</w:t>
      </w:r>
      <w:r w:rsidR="00F7572A">
        <w:t>orkers</w:t>
      </w:r>
      <w:r w:rsidR="00817D86">
        <w:t xml:space="preserve">, </w:t>
      </w:r>
      <w:r w:rsidR="00F7572A">
        <w:t xml:space="preserve">16% were </w:t>
      </w:r>
      <w:r w:rsidR="00E92736">
        <w:t>m</w:t>
      </w:r>
      <w:r w:rsidR="00F7572A">
        <w:t>anagers of a disability or community service</w:t>
      </w:r>
      <w:r w:rsidR="0037094B">
        <w:t>,</w:t>
      </w:r>
      <w:r w:rsidR="00A61D66">
        <w:t xml:space="preserve"> and </w:t>
      </w:r>
      <w:r w:rsidR="003035A9">
        <w:t>10</w:t>
      </w:r>
      <w:r w:rsidR="00A61D66">
        <w:t>% were</w:t>
      </w:r>
      <w:r w:rsidR="00817D86">
        <w:t xml:space="preserve"> previous</w:t>
      </w:r>
      <w:r w:rsidR="003035A9">
        <w:t>ly</w:t>
      </w:r>
      <w:r w:rsidR="00817D86">
        <w:t xml:space="preserve"> </w:t>
      </w:r>
      <w:r w:rsidR="00E92736">
        <w:t>s</w:t>
      </w:r>
      <w:r w:rsidR="00817D86">
        <w:t xml:space="preserve">upport </w:t>
      </w:r>
      <w:r w:rsidR="00E92736">
        <w:t>c</w:t>
      </w:r>
      <w:r w:rsidR="00817D86">
        <w:t xml:space="preserve">oordinators or </w:t>
      </w:r>
      <w:r w:rsidR="00E92736">
        <w:t>l</w:t>
      </w:r>
      <w:r w:rsidR="003035A9">
        <w:t xml:space="preserve">ocal </w:t>
      </w:r>
      <w:r w:rsidR="00E92736">
        <w:t>a</w:t>
      </w:r>
      <w:r w:rsidR="003035A9">
        <w:t xml:space="preserve">rea </w:t>
      </w:r>
      <w:r w:rsidR="00E92736">
        <w:t>c</w:t>
      </w:r>
      <w:r w:rsidR="003035A9">
        <w:t>oordinators.</w:t>
      </w:r>
      <w:r w:rsidR="00874920">
        <w:t xml:space="preserve"> The remaining 23% were</w:t>
      </w:r>
      <w:r w:rsidR="000B6439">
        <w:t xml:space="preserve"> employed in various roles such as</w:t>
      </w:r>
      <w:r w:rsidR="00874920">
        <w:t xml:space="preserve"> </w:t>
      </w:r>
      <w:r w:rsidR="00E92736">
        <w:t>c</w:t>
      </w:r>
      <w:r w:rsidR="00874920">
        <w:t xml:space="preserve">ase </w:t>
      </w:r>
      <w:r w:rsidR="00E92736">
        <w:t>m</w:t>
      </w:r>
      <w:r w:rsidR="00874920">
        <w:t>anagers</w:t>
      </w:r>
      <w:r w:rsidR="000B6439">
        <w:t xml:space="preserve"> and </w:t>
      </w:r>
      <w:r w:rsidR="00E92736">
        <w:t>p</w:t>
      </w:r>
      <w:r w:rsidR="000B6439">
        <w:t xml:space="preserve">rogram </w:t>
      </w:r>
      <w:r w:rsidR="00E92736">
        <w:t>o</w:t>
      </w:r>
      <w:r w:rsidR="000B6439">
        <w:t xml:space="preserve">fficers or </w:t>
      </w:r>
      <w:r w:rsidR="0037094B">
        <w:t xml:space="preserve">were </w:t>
      </w:r>
      <w:r w:rsidR="00874920">
        <w:t xml:space="preserve">involved in </w:t>
      </w:r>
      <w:r w:rsidR="00E92736">
        <w:t>d</w:t>
      </w:r>
      <w:r w:rsidR="00D56BE7">
        <w:t xml:space="preserve">isability </w:t>
      </w:r>
      <w:r w:rsidR="00E92736">
        <w:t>e</w:t>
      </w:r>
      <w:r w:rsidR="00D56BE7">
        <w:t>mployment</w:t>
      </w:r>
      <w:r w:rsidR="000B6439">
        <w:t>.</w:t>
      </w:r>
    </w:p>
    <w:p w14:paraId="0DF6FF04" w14:textId="754F5C49" w:rsidR="00F9385D" w:rsidRDefault="00F9385D" w:rsidP="00F9385D">
      <w:pPr>
        <w:pStyle w:val="Caption"/>
        <w:keepNext/>
      </w:pPr>
      <w:bookmarkStart w:id="24" w:name="_Toc163217935"/>
      <w:r>
        <w:lastRenderedPageBreak/>
        <w:t xml:space="preserve">Figure </w:t>
      </w:r>
      <w:r w:rsidR="00451D03">
        <w:fldChar w:fldCharType="begin"/>
      </w:r>
      <w:r w:rsidR="00451D03">
        <w:instrText xml:space="preserve"> SEQ Figure \* ARABIC </w:instrText>
      </w:r>
      <w:r w:rsidR="00451D03">
        <w:fldChar w:fldCharType="separate"/>
      </w:r>
      <w:r w:rsidR="00D14997">
        <w:rPr>
          <w:noProof/>
        </w:rPr>
        <w:t>6</w:t>
      </w:r>
      <w:r w:rsidR="00451D03">
        <w:fldChar w:fldCharType="end"/>
      </w:r>
      <w:r>
        <w:t xml:space="preserve">: Disability sector role prior to joining the disability advocacy </w:t>
      </w:r>
      <w:proofErr w:type="gramStart"/>
      <w:r>
        <w:t>sector</w:t>
      </w:r>
      <w:bookmarkEnd w:id="24"/>
      <w:proofErr w:type="gramEnd"/>
    </w:p>
    <w:p w14:paraId="4933EECB" w14:textId="2F0EA8A8" w:rsidR="003352AF" w:rsidRDefault="003352AF" w:rsidP="00C822C7">
      <w:r>
        <w:rPr>
          <w:noProof/>
        </w:rPr>
        <w:drawing>
          <wp:inline distT="0" distB="0" distL="0" distR="0" wp14:anchorId="474AAA09" wp14:editId="33C79D0F">
            <wp:extent cx="5736590" cy="2353310"/>
            <wp:effectExtent l="0" t="0" r="0" b="8890"/>
            <wp:docPr id="1090482462" name="Picture 7" descr="A pie chart representing the different roles someone had in the disability sector prior to joining the disability advocacy sector. Support workers represent half the pie with 51%, manager represent 16%, support coordinators represent 5%, local area coordinators represent 5% and other represent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82462" name="Picture 7" descr="A pie chart representing the different roles someone had in the disability sector prior to joining the disability advocacy sector. Support workers represent half the pie with 51%, manager represent 16%, support coordinators represent 5%, local area coordinators represent 5% and other represents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6590" cy="2353310"/>
                    </a:xfrm>
                    <a:prstGeom prst="rect">
                      <a:avLst/>
                    </a:prstGeom>
                    <a:noFill/>
                  </pic:spPr>
                </pic:pic>
              </a:graphicData>
            </a:graphic>
          </wp:inline>
        </w:drawing>
      </w:r>
    </w:p>
    <w:p w14:paraId="2E2090AE" w14:textId="06856F05" w:rsidR="00A83A99" w:rsidRDefault="00AF0207" w:rsidP="00225D65">
      <w:pPr>
        <w:rPr>
          <w:rFonts w:cs="Arial Unicode MS"/>
          <w:color w:val="E0582A"/>
          <w:spacing w:val="5"/>
          <w:szCs w:val="28"/>
          <w:highlight w:val="yellow"/>
          <w:lang w:eastAsia="zh-CN"/>
          <w14:textOutline w14:w="0" w14:cap="flat" w14:cmpd="sng" w14:algn="ctr">
            <w14:noFill/>
            <w14:prstDash w14:val="solid"/>
            <w14:bevel/>
          </w14:textOutline>
        </w:rPr>
      </w:pPr>
      <w:r w:rsidRPr="000B5FB7">
        <w:t>113</w:t>
      </w:r>
      <w:r>
        <w:t xml:space="preserve"> of 114 respondents identified their employment status. </w:t>
      </w:r>
      <w:r w:rsidR="00155F8C">
        <w:t xml:space="preserve">The largest </w:t>
      </w:r>
      <w:r w:rsidR="000B6439">
        <w:t xml:space="preserve">responding </w:t>
      </w:r>
      <w:r w:rsidR="00155F8C">
        <w:t xml:space="preserve">cohort was permanent </w:t>
      </w:r>
      <w:r w:rsidR="004B5924">
        <w:t>part-time</w:t>
      </w:r>
      <w:r w:rsidR="000B6439">
        <w:t xml:space="preserve"> employees</w:t>
      </w:r>
      <w:r w:rsidR="00BB332E">
        <w:t xml:space="preserve"> (40%). </w:t>
      </w:r>
      <w:r w:rsidR="00365B43" w:rsidRPr="00455E15">
        <w:t>69%</w:t>
      </w:r>
      <w:r w:rsidR="00365B43">
        <w:t xml:space="preserve"> of respondents </w:t>
      </w:r>
      <w:r w:rsidR="00DE50BB">
        <w:t>are permanent employees, and 30</w:t>
      </w:r>
      <w:r w:rsidR="006053E8">
        <w:t xml:space="preserve">% are employed under a contract or casual arrangement. </w:t>
      </w:r>
      <w:r w:rsidR="00AB759F">
        <w:t xml:space="preserve">Interestingly, only 40% of respondents are employed </w:t>
      </w:r>
      <w:r w:rsidR="00E24D0C">
        <w:t>full-time</w:t>
      </w:r>
      <w:r w:rsidR="00AB759F">
        <w:t xml:space="preserve"> (both permanent and contract)</w:t>
      </w:r>
      <w:r w:rsidR="006B77FD">
        <w:t>,</w:t>
      </w:r>
      <w:r w:rsidR="00AB759F">
        <w:t xml:space="preserve"> and 57% are employed </w:t>
      </w:r>
      <w:r w:rsidR="00767D47">
        <w:t>part-time</w:t>
      </w:r>
      <w:r w:rsidR="00AB759F">
        <w:t xml:space="preserve">. </w:t>
      </w:r>
    </w:p>
    <w:p w14:paraId="1F340FDD" w14:textId="2446ADE4" w:rsidR="00565E50" w:rsidRDefault="00565E50" w:rsidP="00565E50">
      <w:pPr>
        <w:pStyle w:val="Caption"/>
        <w:keepNext/>
      </w:pPr>
      <w:bookmarkStart w:id="25" w:name="_Toc162962855"/>
      <w:r>
        <w:t xml:space="preserve">Table </w:t>
      </w:r>
      <w:r>
        <w:fldChar w:fldCharType="begin"/>
      </w:r>
      <w:r>
        <w:instrText xml:space="preserve"> SEQ Table \* ARABIC </w:instrText>
      </w:r>
      <w:r>
        <w:fldChar w:fldCharType="separate"/>
      </w:r>
      <w:r w:rsidR="00D14997">
        <w:rPr>
          <w:noProof/>
        </w:rPr>
        <w:t>5</w:t>
      </w:r>
      <w:r>
        <w:fldChar w:fldCharType="end"/>
      </w:r>
      <w:r>
        <w:t xml:space="preserve">: </w:t>
      </w:r>
      <w:r w:rsidRPr="0098731A">
        <w:t>What is your employment status in the advocacy sector?</w:t>
      </w:r>
      <w:bookmarkEnd w:id="25"/>
    </w:p>
    <w:tbl>
      <w:tblPr>
        <w:tblStyle w:val="GridTable6Colorful"/>
        <w:tblW w:w="0" w:type="auto"/>
        <w:tblLook w:val="04A0" w:firstRow="1" w:lastRow="0" w:firstColumn="1" w:lastColumn="0" w:noHBand="0" w:noVBand="1"/>
      </w:tblPr>
      <w:tblGrid>
        <w:gridCol w:w="4673"/>
        <w:gridCol w:w="2268"/>
        <w:gridCol w:w="2075"/>
      </w:tblGrid>
      <w:tr w:rsidR="00903F39" w14:paraId="7BD0CE08" w14:textId="27706CF6" w:rsidTr="00F16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22139EC" w14:textId="77777777" w:rsidR="00903F39" w:rsidRDefault="00903F39">
            <w:pPr>
              <w:pBdr>
                <w:top w:val="none" w:sz="0" w:space="0" w:color="auto"/>
                <w:left w:val="none" w:sz="0" w:space="0" w:color="auto"/>
                <w:bottom w:val="none" w:sz="0" w:space="0" w:color="auto"/>
                <w:right w:val="none" w:sz="0" w:space="0" w:color="auto"/>
                <w:between w:val="none" w:sz="0" w:space="0" w:color="auto"/>
                <w:bar w:val="none" w:sz="0" w:color="auto"/>
              </w:pBdr>
              <w:spacing w:before="0" w:after="0"/>
            </w:pPr>
            <w:r>
              <w:t>Field</w:t>
            </w:r>
          </w:p>
        </w:tc>
        <w:tc>
          <w:tcPr>
            <w:tcW w:w="2268" w:type="dxa"/>
          </w:tcPr>
          <w:p w14:paraId="6FB7DE1C" w14:textId="3C3E311B" w:rsidR="00903F39" w:rsidRDefault="00903F39">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100000000000" w:firstRow="1" w:lastRow="0" w:firstColumn="0" w:lastColumn="0" w:oddVBand="0" w:evenVBand="0" w:oddHBand="0" w:evenHBand="0" w:firstRowFirstColumn="0" w:firstRowLastColumn="0" w:lastRowFirstColumn="0" w:lastRowLastColumn="0"/>
            </w:pPr>
            <w:r>
              <w:t>Percentage of respondents</w:t>
            </w:r>
            <w:r w:rsidR="00C250EC">
              <w:t xml:space="preserve"> in 2023</w:t>
            </w:r>
          </w:p>
        </w:tc>
        <w:tc>
          <w:tcPr>
            <w:tcW w:w="2075" w:type="dxa"/>
          </w:tcPr>
          <w:p w14:paraId="1F10F2E9" w14:textId="68D3338A" w:rsidR="00903F39" w:rsidRDefault="00C250EC">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100000000000" w:firstRow="1" w:lastRow="0" w:firstColumn="0" w:lastColumn="0" w:oddVBand="0" w:evenVBand="0" w:oddHBand="0" w:evenHBand="0" w:firstRowFirstColumn="0" w:firstRowLastColumn="0" w:lastRowFirstColumn="0" w:lastRowLastColumn="0"/>
            </w:pPr>
            <w:r>
              <w:t>Percentage of respondents in 2015</w:t>
            </w:r>
            <w:r w:rsidR="00F1675B">
              <w:rPr>
                <w:rStyle w:val="FootnoteReference"/>
              </w:rPr>
              <w:footnoteReference w:id="12"/>
            </w:r>
          </w:p>
        </w:tc>
      </w:tr>
      <w:tr w:rsidR="00903F39" w14:paraId="68928341" w14:textId="130122D4" w:rsidTr="00F16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47CFE79" w14:textId="58659A83" w:rsidR="00903F39" w:rsidRPr="008D5DF6" w:rsidRDefault="00903F39">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8D5DF6">
              <w:rPr>
                <w:b w:val="0"/>
                <w:bCs w:val="0"/>
              </w:rPr>
              <w:t>Permanent full</w:t>
            </w:r>
            <w:r w:rsidR="003C210A">
              <w:rPr>
                <w:b w:val="0"/>
                <w:bCs w:val="0"/>
              </w:rPr>
              <w:t>-</w:t>
            </w:r>
            <w:r w:rsidRPr="008D5DF6">
              <w:rPr>
                <w:b w:val="0"/>
                <w:bCs w:val="0"/>
              </w:rPr>
              <w:t>time</w:t>
            </w:r>
          </w:p>
        </w:tc>
        <w:tc>
          <w:tcPr>
            <w:tcW w:w="2268" w:type="dxa"/>
          </w:tcPr>
          <w:p w14:paraId="1A3B1B49" w14:textId="7DFEFE1E" w:rsidR="00903F39" w:rsidRDefault="00903F39" w:rsidP="00A27D8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29%</w:t>
            </w:r>
          </w:p>
        </w:tc>
        <w:tc>
          <w:tcPr>
            <w:tcW w:w="2075" w:type="dxa"/>
          </w:tcPr>
          <w:p w14:paraId="2DA1D27F" w14:textId="1E6B86DD" w:rsidR="00903F39" w:rsidRDefault="008B3AA1" w:rsidP="00A27D84">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right="173"/>
              <w:jc w:val="right"/>
              <w:cnfStyle w:val="000000100000" w:firstRow="0" w:lastRow="0" w:firstColumn="0" w:lastColumn="0" w:oddVBand="0" w:evenVBand="0" w:oddHBand="1" w:evenHBand="0" w:firstRowFirstColumn="0" w:firstRowLastColumn="0" w:lastRowFirstColumn="0" w:lastRowLastColumn="0"/>
            </w:pPr>
            <w:r>
              <w:t>29%</w:t>
            </w:r>
          </w:p>
        </w:tc>
      </w:tr>
      <w:tr w:rsidR="00903F39" w14:paraId="52BDAE95" w14:textId="4B13C47F" w:rsidTr="00F1675B">
        <w:tc>
          <w:tcPr>
            <w:cnfStyle w:val="001000000000" w:firstRow="0" w:lastRow="0" w:firstColumn="1" w:lastColumn="0" w:oddVBand="0" w:evenVBand="0" w:oddHBand="0" w:evenHBand="0" w:firstRowFirstColumn="0" w:firstRowLastColumn="0" w:lastRowFirstColumn="0" w:lastRowLastColumn="0"/>
            <w:tcW w:w="4673" w:type="dxa"/>
          </w:tcPr>
          <w:p w14:paraId="57C2363E" w14:textId="0EE764B5" w:rsidR="00903F39" w:rsidRPr="008D5DF6" w:rsidRDefault="00903F39">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8D5DF6">
              <w:rPr>
                <w:b w:val="0"/>
                <w:bCs w:val="0"/>
              </w:rPr>
              <w:t>Permanent part-time</w:t>
            </w:r>
          </w:p>
        </w:tc>
        <w:tc>
          <w:tcPr>
            <w:tcW w:w="2268" w:type="dxa"/>
          </w:tcPr>
          <w:p w14:paraId="50A7DC5D" w14:textId="6573E030" w:rsidR="00903F39" w:rsidRDefault="00903F39" w:rsidP="00A27D8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40%</w:t>
            </w:r>
          </w:p>
        </w:tc>
        <w:tc>
          <w:tcPr>
            <w:tcW w:w="2075" w:type="dxa"/>
          </w:tcPr>
          <w:p w14:paraId="506607D0" w14:textId="2018D569" w:rsidR="00903F39" w:rsidRDefault="008B3AA1" w:rsidP="00A27D84">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right="173"/>
              <w:jc w:val="right"/>
              <w:cnfStyle w:val="000000000000" w:firstRow="0" w:lastRow="0" w:firstColumn="0" w:lastColumn="0" w:oddVBand="0" w:evenVBand="0" w:oddHBand="0" w:evenHBand="0" w:firstRowFirstColumn="0" w:firstRowLastColumn="0" w:lastRowFirstColumn="0" w:lastRowLastColumn="0"/>
            </w:pPr>
            <w:r>
              <w:t>63%</w:t>
            </w:r>
          </w:p>
        </w:tc>
      </w:tr>
      <w:tr w:rsidR="00903F39" w14:paraId="26A154AB" w14:textId="0F0DC32A" w:rsidTr="00F16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1DF58F4" w14:textId="4CE5797E" w:rsidR="00903F39" w:rsidRPr="008D5DF6" w:rsidRDefault="00903F39">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8D5DF6">
              <w:rPr>
                <w:b w:val="0"/>
                <w:bCs w:val="0"/>
              </w:rPr>
              <w:t>Contract full</w:t>
            </w:r>
            <w:r w:rsidR="003C210A">
              <w:rPr>
                <w:b w:val="0"/>
                <w:bCs w:val="0"/>
              </w:rPr>
              <w:t>-</w:t>
            </w:r>
            <w:r w:rsidRPr="008D5DF6">
              <w:rPr>
                <w:b w:val="0"/>
                <w:bCs w:val="0"/>
              </w:rPr>
              <w:t>time</w:t>
            </w:r>
          </w:p>
        </w:tc>
        <w:tc>
          <w:tcPr>
            <w:tcW w:w="2268" w:type="dxa"/>
          </w:tcPr>
          <w:p w14:paraId="006465C8" w14:textId="78FD8ED3" w:rsidR="00903F39" w:rsidRDefault="00903F39" w:rsidP="00A27D8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11%</w:t>
            </w:r>
          </w:p>
        </w:tc>
        <w:tc>
          <w:tcPr>
            <w:tcW w:w="2075" w:type="dxa"/>
          </w:tcPr>
          <w:p w14:paraId="1E04D510" w14:textId="70EDA848" w:rsidR="00903F39" w:rsidRDefault="008B3AA1" w:rsidP="00A27D8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w:t>
            </w:r>
          </w:p>
        </w:tc>
      </w:tr>
      <w:tr w:rsidR="00903F39" w14:paraId="10951D86" w14:textId="0F857673" w:rsidTr="00F1675B">
        <w:tc>
          <w:tcPr>
            <w:cnfStyle w:val="001000000000" w:firstRow="0" w:lastRow="0" w:firstColumn="1" w:lastColumn="0" w:oddVBand="0" w:evenVBand="0" w:oddHBand="0" w:evenHBand="0" w:firstRowFirstColumn="0" w:firstRowLastColumn="0" w:lastRowFirstColumn="0" w:lastRowLastColumn="0"/>
            <w:tcW w:w="4673" w:type="dxa"/>
          </w:tcPr>
          <w:p w14:paraId="1639E1A4" w14:textId="061EB715" w:rsidR="00903F39" w:rsidRPr="008D5DF6" w:rsidRDefault="00903F39">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8D5DF6">
              <w:rPr>
                <w:b w:val="0"/>
                <w:bCs w:val="0"/>
              </w:rPr>
              <w:t>Contract part-time</w:t>
            </w:r>
          </w:p>
        </w:tc>
        <w:tc>
          <w:tcPr>
            <w:tcW w:w="2268" w:type="dxa"/>
          </w:tcPr>
          <w:p w14:paraId="4592174F" w14:textId="3B107D07" w:rsidR="00903F39" w:rsidRDefault="00903F39" w:rsidP="00A27D8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17%</w:t>
            </w:r>
          </w:p>
        </w:tc>
        <w:tc>
          <w:tcPr>
            <w:tcW w:w="2075" w:type="dxa"/>
          </w:tcPr>
          <w:p w14:paraId="0E1DDEDD" w14:textId="35E3E5AE" w:rsidR="00903F39" w:rsidRDefault="008B3AA1" w:rsidP="00A27D8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w:t>
            </w:r>
          </w:p>
        </w:tc>
      </w:tr>
      <w:tr w:rsidR="00903F39" w14:paraId="2C6375F6" w14:textId="24BDA586" w:rsidTr="00F16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39A5FC4" w14:textId="149C787D" w:rsidR="00903F39" w:rsidRPr="008D5DF6" w:rsidRDefault="00903F39">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8D5DF6">
              <w:rPr>
                <w:b w:val="0"/>
                <w:bCs w:val="0"/>
              </w:rPr>
              <w:t>Casual</w:t>
            </w:r>
          </w:p>
        </w:tc>
        <w:tc>
          <w:tcPr>
            <w:tcW w:w="2268" w:type="dxa"/>
          </w:tcPr>
          <w:p w14:paraId="1458C3FD" w14:textId="5EF4FAE1" w:rsidR="00903F39" w:rsidRDefault="00903F39" w:rsidP="00A27D8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3%</w:t>
            </w:r>
          </w:p>
        </w:tc>
        <w:tc>
          <w:tcPr>
            <w:tcW w:w="2075" w:type="dxa"/>
          </w:tcPr>
          <w:p w14:paraId="1A83BB7B" w14:textId="4C1D9626" w:rsidR="00903F39" w:rsidRDefault="00F1675B" w:rsidP="00A27D84">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right="173"/>
              <w:jc w:val="right"/>
              <w:cnfStyle w:val="000000100000" w:firstRow="0" w:lastRow="0" w:firstColumn="0" w:lastColumn="0" w:oddVBand="0" w:evenVBand="0" w:oddHBand="1" w:evenHBand="0" w:firstRowFirstColumn="0" w:firstRowLastColumn="0" w:lastRowFirstColumn="0" w:lastRowLastColumn="0"/>
            </w:pPr>
            <w:r>
              <w:t>6%</w:t>
            </w:r>
          </w:p>
        </w:tc>
      </w:tr>
      <w:tr w:rsidR="00903F39" w14:paraId="3DE76DF1" w14:textId="259CCFAB" w:rsidTr="00F1675B">
        <w:tc>
          <w:tcPr>
            <w:cnfStyle w:val="001000000000" w:firstRow="0" w:lastRow="0" w:firstColumn="1" w:lastColumn="0" w:oddVBand="0" w:evenVBand="0" w:oddHBand="0" w:evenHBand="0" w:firstRowFirstColumn="0" w:firstRowLastColumn="0" w:lastRowFirstColumn="0" w:lastRowLastColumn="0"/>
            <w:tcW w:w="4673" w:type="dxa"/>
          </w:tcPr>
          <w:p w14:paraId="7EB128EB" w14:textId="0E53D211" w:rsidR="00903F39" w:rsidRPr="008D5DF6" w:rsidRDefault="00903F39">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8D5DF6">
              <w:rPr>
                <w:b w:val="0"/>
                <w:bCs w:val="0"/>
              </w:rPr>
              <w:t>Other</w:t>
            </w:r>
          </w:p>
        </w:tc>
        <w:tc>
          <w:tcPr>
            <w:tcW w:w="2268" w:type="dxa"/>
          </w:tcPr>
          <w:p w14:paraId="6D7BB54E" w14:textId="02A7400F" w:rsidR="00903F39" w:rsidRDefault="00903F39" w:rsidP="00A27D8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1%</w:t>
            </w:r>
          </w:p>
        </w:tc>
        <w:tc>
          <w:tcPr>
            <w:tcW w:w="2075" w:type="dxa"/>
          </w:tcPr>
          <w:p w14:paraId="0BD7A4CC" w14:textId="741A13CC" w:rsidR="00903F39" w:rsidRDefault="00F1675B" w:rsidP="00A27D84">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2%</w:t>
            </w:r>
            <w:r>
              <w:rPr>
                <w:rStyle w:val="FootnoteReference"/>
              </w:rPr>
              <w:footnoteReference w:id="13"/>
            </w:r>
          </w:p>
        </w:tc>
      </w:tr>
    </w:tbl>
    <w:p w14:paraId="74A3DEC8" w14:textId="536305DD" w:rsidR="00743614" w:rsidRDefault="00B810A3" w:rsidP="00E8175E">
      <w:pPr>
        <w:pStyle w:val="Caption"/>
        <w:keepNext/>
      </w:pPr>
      <w:bookmarkStart w:id="26" w:name="_Toc163217936"/>
      <w:r>
        <w:lastRenderedPageBreak/>
        <w:t xml:space="preserve">Figure </w:t>
      </w:r>
      <w:r w:rsidR="00451D03">
        <w:fldChar w:fldCharType="begin"/>
      </w:r>
      <w:r w:rsidR="00451D03">
        <w:instrText xml:space="preserve"> SEQ Figure \* ARABIC </w:instrText>
      </w:r>
      <w:r w:rsidR="00451D03">
        <w:fldChar w:fldCharType="separate"/>
      </w:r>
      <w:r w:rsidR="00D14997">
        <w:rPr>
          <w:noProof/>
        </w:rPr>
        <w:t>7</w:t>
      </w:r>
      <w:r w:rsidR="00451D03">
        <w:fldChar w:fldCharType="end"/>
      </w:r>
      <w:r>
        <w:t xml:space="preserve">: Employment status of </w:t>
      </w:r>
      <w:bookmarkEnd w:id="26"/>
      <w:r w:rsidR="00EE78A6">
        <w:t>respondents</w:t>
      </w:r>
    </w:p>
    <w:p w14:paraId="1D8B697A" w14:textId="06B36E45" w:rsidR="003352AF" w:rsidRDefault="003352AF" w:rsidP="00C822C7">
      <w:r>
        <w:rPr>
          <w:noProof/>
        </w:rPr>
        <w:drawing>
          <wp:inline distT="0" distB="0" distL="0" distR="0" wp14:anchorId="06EDA9A9" wp14:editId="3B8E2DF3">
            <wp:extent cx="5736590" cy="2353310"/>
            <wp:effectExtent l="0" t="0" r="0" b="8890"/>
            <wp:docPr id="2011997161" name="Picture 8" descr="A pie chart representing the breakdown of employment status of respondents. Permanent full time represents 29%, permanent part time represents 40%, contract full time represents 11%, contract part time represents 17%, casual represents 3% and other represent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997161" name="Picture 8" descr="A pie chart representing the breakdown of employment status of respondents. Permanent full time represents 29%, permanent part time represents 40%, contract full time represents 11%, contract part time represents 17%, casual represents 3% and other represents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6590" cy="2353310"/>
                    </a:xfrm>
                    <a:prstGeom prst="rect">
                      <a:avLst/>
                    </a:prstGeom>
                    <a:noFill/>
                  </pic:spPr>
                </pic:pic>
              </a:graphicData>
            </a:graphic>
          </wp:inline>
        </w:drawing>
      </w:r>
    </w:p>
    <w:p w14:paraId="3CF4BF58" w14:textId="53200493" w:rsidR="00AF0207" w:rsidRDefault="00767D47" w:rsidP="00C822C7">
      <w:r w:rsidRPr="00455E15">
        <w:t>10</w:t>
      </w:r>
      <w:r w:rsidR="00666E50" w:rsidRPr="00455E15">
        <w:t>3</w:t>
      </w:r>
      <w:r>
        <w:t xml:space="preserve"> </w:t>
      </w:r>
      <w:r w:rsidR="00AD4A00">
        <w:t>of</w:t>
      </w:r>
      <w:r>
        <w:t xml:space="preserve"> 114 respondents identified how many hours they were paid for during the week </w:t>
      </w:r>
      <w:r w:rsidR="00E24D0C">
        <w:t xml:space="preserve">of </w:t>
      </w:r>
      <w:r>
        <w:t xml:space="preserve">23–29 October 2023. </w:t>
      </w:r>
      <w:r w:rsidR="00B868FD" w:rsidRPr="00455E15">
        <w:t>50</w:t>
      </w:r>
      <w:r w:rsidR="00396783" w:rsidRPr="00455E15">
        <w:t>%</w:t>
      </w:r>
      <w:r w:rsidR="00396783">
        <w:t xml:space="preserve"> were paid for 31–38 hours and 4</w:t>
      </w:r>
      <w:r w:rsidR="00B868FD">
        <w:t>1</w:t>
      </w:r>
      <w:r w:rsidR="00396783">
        <w:t xml:space="preserve">% were paid for </w:t>
      </w:r>
      <w:r w:rsidR="00531423">
        <w:t xml:space="preserve">21–30 hours, meaning </w:t>
      </w:r>
      <w:r w:rsidR="00B868FD">
        <w:t>91</w:t>
      </w:r>
      <w:r w:rsidR="00531423">
        <w:t xml:space="preserve">% of respondents were paid for between 21 and 38 hours. </w:t>
      </w:r>
    </w:p>
    <w:p w14:paraId="0A0A6305" w14:textId="75A70C23" w:rsidR="00A65C15" w:rsidRDefault="00A65C15" w:rsidP="00A65C15">
      <w:pPr>
        <w:pStyle w:val="Caption"/>
        <w:keepNext/>
      </w:pPr>
      <w:bookmarkStart w:id="27" w:name="_Toc162962856"/>
      <w:r>
        <w:t xml:space="preserve">Table </w:t>
      </w:r>
      <w:r>
        <w:fldChar w:fldCharType="begin"/>
      </w:r>
      <w:r>
        <w:instrText xml:space="preserve"> SEQ Table \* ARABIC </w:instrText>
      </w:r>
      <w:r>
        <w:fldChar w:fldCharType="separate"/>
      </w:r>
      <w:r w:rsidR="00D14997">
        <w:rPr>
          <w:noProof/>
        </w:rPr>
        <w:t>6</w:t>
      </w:r>
      <w:r>
        <w:fldChar w:fldCharType="end"/>
      </w:r>
      <w:r>
        <w:t xml:space="preserve">: </w:t>
      </w:r>
      <w:r w:rsidRPr="004F5E53">
        <w:t>During the week 23</w:t>
      </w:r>
      <w:r w:rsidR="003B189F">
        <w:t>–</w:t>
      </w:r>
      <w:r w:rsidRPr="004F5E53">
        <w:t xml:space="preserve">29 October 2023, how many hours </w:t>
      </w:r>
      <w:proofErr w:type="gramStart"/>
      <w:r w:rsidRPr="004F5E53">
        <w:t>were</w:t>
      </w:r>
      <w:proofErr w:type="gramEnd"/>
      <w:r w:rsidRPr="004F5E53">
        <w:t xml:space="preserve"> you paid for?</w:t>
      </w:r>
      <w:bookmarkEnd w:id="27"/>
    </w:p>
    <w:tbl>
      <w:tblPr>
        <w:tblStyle w:val="GridTable6Colorful"/>
        <w:tblW w:w="0" w:type="auto"/>
        <w:tblLook w:val="04A0" w:firstRow="1" w:lastRow="0" w:firstColumn="1" w:lastColumn="0" w:noHBand="0" w:noVBand="1"/>
      </w:tblPr>
      <w:tblGrid>
        <w:gridCol w:w="6232"/>
        <w:gridCol w:w="2784"/>
      </w:tblGrid>
      <w:tr w:rsidR="00531423" w14:paraId="7FA383B3" w14:textId="77777777" w:rsidTr="001E7C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5357F20A" w14:textId="77777777" w:rsidR="00531423" w:rsidRDefault="00531423">
            <w:pPr>
              <w:pBdr>
                <w:top w:val="none" w:sz="0" w:space="0" w:color="auto"/>
                <w:left w:val="none" w:sz="0" w:space="0" w:color="auto"/>
                <w:bottom w:val="none" w:sz="0" w:space="0" w:color="auto"/>
                <w:right w:val="none" w:sz="0" w:space="0" w:color="auto"/>
                <w:between w:val="none" w:sz="0" w:space="0" w:color="auto"/>
                <w:bar w:val="none" w:sz="0" w:color="auto"/>
              </w:pBdr>
              <w:spacing w:before="0" w:after="0"/>
            </w:pPr>
            <w:r>
              <w:t>Field</w:t>
            </w:r>
          </w:p>
        </w:tc>
        <w:tc>
          <w:tcPr>
            <w:tcW w:w="2784" w:type="dxa"/>
          </w:tcPr>
          <w:p w14:paraId="6FED5A06" w14:textId="519534DA" w:rsidR="00531423" w:rsidRDefault="00531423">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100000000000" w:firstRow="1" w:lastRow="0" w:firstColumn="0" w:lastColumn="0" w:oddVBand="0" w:evenVBand="0" w:oddHBand="0" w:evenHBand="0" w:firstRowFirstColumn="0" w:firstRowLastColumn="0" w:lastRowFirstColumn="0" w:lastRowLastColumn="0"/>
            </w:pPr>
            <w:r>
              <w:t>Percentage</w:t>
            </w:r>
            <w:r w:rsidR="00A83A99">
              <w:t xml:space="preserve"> of respondents</w:t>
            </w:r>
            <w:r w:rsidR="001E7C4C">
              <w:t xml:space="preserve"> in 2023</w:t>
            </w:r>
          </w:p>
        </w:tc>
      </w:tr>
      <w:tr w:rsidR="00531423" w14:paraId="34349750" w14:textId="77777777" w:rsidTr="001E7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3F005D0B" w14:textId="39CAA486" w:rsidR="00531423" w:rsidRPr="008D5DF6" w:rsidRDefault="0053142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8D5DF6">
              <w:rPr>
                <w:b w:val="0"/>
                <w:bCs w:val="0"/>
              </w:rPr>
              <w:t>Less than 10 hours</w:t>
            </w:r>
          </w:p>
        </w:tc>
        <w:tc>
          <w:tcPr>
            <w:tcW w:w="2784" w:type="dxa"/>
          </w:tcPr>
          <w:p w14:paraId="0BFE41F2" w14:textId="2CF983C3" w:rsidR="00531423" w:rsidRDefault="00531423" w:rsidP="00BB504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0%</w:t>
            </w:r>
          </w:p>
        </w:tc>
      </w:tr>
      <w:tr w:rsidR="00531423" w14:paraId="6E2E7975" w14:textId="77777777" w:rsidTr="001E7C4C">
        <w:tc>
          <w:tcPr>
            <w:cnfStyle w:val="001000000000" w:firstRow="0" w:lastRow="0" w:firstColumn="1" w:lastColumn="0" w:oddVBand="0" w:evenVBand="0" w:oddHBand="0" w:evenHBand="0" w:firstRowFirstColumn="0" w:firstRowLastColumn="0" w:lastRowFirstColumn="0" w:lastRowLastColumn="0"/>
            <w:tcW w:w="6232" w:type="dxa"/>
          </w:tcPr>
          <w:p w14:paraId="609DACF4" w14:textId="5552944F" w:rsidR="00531423" w:rsidRPr="008D5DF6" w:rsidRDefault="0053142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8D5DF6">
              <w:rPr>
                <w:b w:val="0"/>
                <w:bCs w:val="0"/>
              </w:rPr>
              <w:t>11</w:t>
            </w:r>
            <w:r w:rsidR="00E71F01" w:rsidRPr="008D5DF6">
              <w:rPr>
                <w:b w:val="0"/>
                <w:bCs w:val="0"/>
              </w:rPr>
              <w:t>–20 hours</w:t>
            </w:r>
          </w:p>
        </w:tc>
        <w:tc>
          <w:tcPr>
            <w:tcW w:w="2784" w:type="dxa"/>
          </w:tcPr>
          <w:p w14:paraId="1C010521" w14:textId="6C4B5064" w:rsidR="00531423" w:rsidRDefault="00E71F01" w:rsidP="00BB504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5%</w:t>
            </w:r>
          </w:p>
        </w:tc>
      </w:tr>
      <w:tr w:rsidR="00531423" w14:paraId="05A9CBC8" w14:textId="77777777" w:rsidTr="001E7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07F67FBC" w14:textId="7D2011A4" w:rsidR="00531423" w:rsidRPr="008D5DF6" w:rsidRDefault="00E71F0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8D5DF6">
              <w:rPr>
                <w:b w:val="0"/>
                <w:bCs w:val="0"/>
              </w:rPr>
              <w:t>21–30 hours</w:t>
            </w:r>
          </w:p>
        </w:tc>
        <w:tc>
          <w:tcPr>
            <w:tcW w:w="2784" w:type="dxa"/>
          </w:tcPr>
          <w:p w14:paraId="168EF716" w14:textId="705A7FE1" w:rsidR="00531423" w:rsidRDefault="00E71F01" w:rsidP="00BB504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4</w:t>
            </w:r>
            <w:r w:rsidR="00B868FD">
              <w:t>1</w:t>
            </w:r>
            <w:r>
              <w:t>%</w:t>
            </w:r>
          </w:p>
        </w:tc>
      </w:tr>
      <w:tr w:rsidR="00531423" w14:paraId="56EFFEC8" w14:textId="77777777" w:rsidTr="001E7C4C">
        <w:tc>
          <w:tcPr>
            <w:cnfStyle w:val="001000000000" w:firstRow="0" w:lastRow="0" w:firstColumn="1" w:lastColumn="0" w:oddVBand="0" w:evenVBand="0" w:oddHBand="0" w:evenHBand="0" w:firstRowFirstColumn="0" w:firstRowLastColumn="0" w:lastRowFirstColumn="0" w:lastRowLastColumn="0"/>
            <w:tcW w:w="6232" w:type="dxa"/>
          </w:tcPr>
          <w:p w14:paraId="5DFB6164" w14:textId="2263CCC0" w:rsidR="00531423" w:rsidRPr="008D5DF6" w:rsidRDefault="00E71F0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8D5DF6">
              <w:rPr>
                <w:b w:val="0"/>
                <w:bCs w:val="0"/>
              </w:rPr>
              <w:t>31–38 hours</w:t>
            </w:r>
          </w:p>
        </w:tc>
        <w:tc>
          <w:tcPr>
            <w:tcW w:w="2784" w:type="dxa"/>
          </w:tcPr>
          <w:p w14:paraId="0FD419D7" w14:textId="7624989E" w:rsidR="00531423" w:rsidRDefault="00B868FD" w:rsidP="00BB504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50</w:t>
            </w:r>
            <w:r w:rsidR="00E71F01">
              <w:t>%</w:t>
            </w:r>
          </w:p>
        </w:tc>
      </w:tr>
      <w:tr w:rsidR="00531423" w14:paraId="30F921A5" w14:textId="77777777" w:rsidTr="001E7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500E28E7" w14:textId="66C34F88" w:rsidR="00531423" w:rsidRPr="008D5DF6" w:rsidRDefault="00E71F0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8D5DF6">
              <w:rPr>
                <w:b w:val="0"/>
                <w:bCs w:val="0"/>
              </w:rPr>
              <w:t>Over 38 hours</w:t>
            </w:r>
          </w:p>
        </w:tc>
        <w:tc>
          <w:tcPr>
            <w:tcW w:w="2784" w:type="dxa"/>
          </w:tcPr>
          <w:p w14:paraId="4A44157C" w14:textId="3FC2545A" w:rsidR="00531423" w:rsidRDefault="00B868FD" w:rsidP="00BB504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4%</w:t>
            </w:r>
          </w:p>
        </w:tc>
      </w:tr>
      <w:tr w:rsidR="00531423" w14:paraId="29332317" w14:textId="77777777" w:rsidTr="001E7C4C">
        <w:tc>
          <w:tcPr>
            <w:cnfStyle w:val="001000000000" w:firstRow="0" w:lastRow="0" w:firstColumn="1" w:lastColumn="0" w:oddVBand="0" w:evenVBand="0" w:oddHBand="0" w:evenHBand="0" w:firstRowFirstColumn="0" w:firstRowLastColumn="0" w:lastRowFirstColumn="0" w:lastRowLastColumn="0"/>
            <w:tcW w:w="6232" w:type="dxa"/>
          </w:tcPr>
          <w:p w14:paraId="608C8A7C" w14:textId="27FCD074" w:rsidR="00531423" w:rsidRPr="008D5DF6" w:rsidRDefault="00B868F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8D5DF6">
              <w:rPr>
                <w:b w:val="0"/>
                <w:bCs w:val="0"/>
              </w:rPr>
              <w:t>None</w:t>
            </w:r>
          </w:p>
        </w:tc>
        <w:tc>
          <w:tcPr>
            <w:tcW w:w="2784" w:type="dxa"/>
          </w:tcPr>
          <w:p w14:paraId="0AA9A532" w14:textId="27D2097A" w:rsidR="00531423" w:rsidRDefault="00B868FD" w:rsidP="00BB504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1%</w:t>
            </w:r>
          </w:p>
        </w:tc>
      </w:tr>
    </w:tbl>
    <w:p w14:paraId="25B748EB" w14:textId="261B9551" w:rsidR="00531423" w:rsidRDefault="00AD4A00" w:rsidP="00AD4A00">
      <w:r w:rsidRPr="0005556B">
        <w:t>107</w:t>
      </w:r>
      <w:r>
        <w:t xml:space="preserve"> of 114 respondents identi</w:t>
      </w:r>
      <w:r w:rsidR="00012639">
        <w:t xml:space="preserve">fied unpaid hours they undertook during the week of 23–29 October 2023. </w:t>
      </w:r>
      <w:r w:rsidR="00012639" w:rsidRPr="0005556B">
        <w:t>50%</w:t>
      </w:r>
      <w:r w:rsidR="00012639">
        <w:t xml:space="preserve"> of respondents did not </w:t>
      </w:r>
      <w:r w:rsidR="00453F92">
        <w:t>undertake any unpaid leave, 21</w:t>
      </w:r>
      <w:r w:rsidR="00401184">
        <w:t>% undertook 1–2 hours, 18% undertook 3–5 hours</w:t>
      </w:r>
      <w:r w:rsidR="00B7465C">
        <w:t>,</w:t>
      </w:r>
      <w:r w:rsidR="00401184">
        <w:t xml:space="preserve"> and 7% undertook </w:t>
      </w:r>
      <w:r w:rsidR="008E140F">
        <w:t xml:space="preserve">6–7 hours. 5% of respondents undertook 8 or more hours. </w:t>
      </w:r>
    </w:p>
    <w:p w14:paraId="07459A54" w14:textId="2D734F25" w:rsidR="00A65C15" w:rsidRDefault="00A65C15" w:rsidP="00A65C15">
      <w:pPr>
        <w:pStyle w:val="Caption"/>
        <w:keepNext/>
      </w:pPr>
      <w:bookmarkStart w:id="28" w:name="_Toc162962857"/>
      <w:r>
        <w:t xml:space="preserve">Table </w:t>
      </w:r>
      <w:r>
        <w:fldChar w:fldCharType="begin"/>
      </w:r>
      <w:r>
        <w:instrText xml:space="preserve"> SEQ Table \* ARABIC </w:instrText>
      </w:r>
      <w:r>
        <w:fldChar w:fldCharType="separate"/>
      </w:r>
      <w:r w:rsidR="00D14997">
        <w:rPr>
          <w:noProof/>
        </w:rPr>
        <w:t>7</w:t>
      </w:r>
      <w:r>
        <w:fldChar w:fldCharType="end"/>
      </w:r>
      <w:r>
        <w:t xml:space="preserve">: </w:t>
      </w:r>
      <w:r w:rsidRPr="009A6B30">
        <w:t>During the week 23</w:t>
      </w:r>
      <w:r w:rsidR="003B189F">
        <w:t>–</w:t>
      </w:r>
      <w:r w:rsidRPr="009A6B30">
        <w:t>29 October 2023, how many, if any, unpaid hours did you undertake? Unpaid hours include accruing time off in lieu (TOIL).</w:t>
      </w:r>
      <w:bookmarkEnd w:id="28"/>
    </w:p>
    <w:tbl>
      <w:tblPr>
        <w:tblStyle w:val="GridTable6Colorful"/>
        <w:tblW w:w="0" w:type="auto"/>
        <w:tblLook w:val="04A0" w:firstRow="1" w:lastRow="0" w:firstColumn="1" w:lastColumn="0" w:noHBand="0" w:noVBand="1"/>
      </w:tblPr>
      <w:tblGrid>
        <w:gridCol w:w="6232"/>
        <w:gridCol w:w="2784"/>
      </w:tblGrid>
      <w:tr w:rsidR="00A87670" w14:paraId="0C6C8BF2" w14:textId="77777777" w:rsidTr="001E7C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37C2EEDC" w14:textId="77777777" w:rsidR="00A87670" w:rsidRDefault="00A87670">
            <w:pPr>
              <w:pBdr>
                <w:top w:val="none" w:sz="0" w:space="0" w:color="auto"/>
                <w:left w:val="none" w:sz="0" w:space="0" w:color="auto"/>
                <w:bottom w:val="none" w:sz="0" w:space="0" w:color="auto"/>
                <w:right w:val="none" w:sz="0" w:space="0" w:color="auto"/>
                <w:between w:val="none" w:sz="0" w:space="0" w:color="auto"/>
                <w:bar w:val="none" w:sz="0" w:color="auto"/>
              </w:pBdr>
              <w:spacing w:before="0" w:after="0"/>
            </w:pPr>
            <w:r>
              <w:t>Field</w:t>
            </w:r>
          </w:p>
        </w:tc>
        <w:tc>
          <w:tcPr>
            <w:tcW w:w="2784" w:type="dxa"/>
          </w:tcPr>
          <w:p w14:paraId="4C524D4E" w14:textId="692099C5" w:rsidR="00A87670" w:rsidRDefault="00A87670">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100000000000" w:firstRow="1" w:lastRow="0" w:firstColumn="0" w:lastColumn="0" w:oddVBand="0" w:evenVBand="0" w:oddHBand="0" w:evenHBand="0" w:firstRowFirstColumn="0" w:firstRowLastColumn="0" w:lastRowFirstColumn="0" w:lastRowLastColumn="0"/>
            </w:pPr>
            <w:r>
              <w:t>Percentage</w:t>
            </w:r>
            <w:r w:rsidR="00A83A99">
              <w:t xml:space="preserve"> of respondents</w:t>
            </w:r>
            <w:r w:rsidR="001E7C4C">
              <w:t xml:space="preserve"> in 2023</w:t>
            </w:r>
          </w:p>
        </w:tc>
      </w:tr>
      <w:tr w:rsidR="00A87670" w14:paraId="16BE9B35" w14:textId="77777777" w:rsidTr="001E7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3B4177E4" w14:textId="675203F8" w:rsidR="00A87670" w:rsidRPr="008D5DF6" w:rsidRDefault="00A87670">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8D5DF6">
              <w:rPr>
                <w:b w:val="0"/>
                <w:bCs w:val="0"/>
              </w:rPr>
              <w:t>None</w:t>
            </w:r>
          </w:p>
        </w:tc>
        <w:tc>
          <w:tcPr>
            <w:tcW w:w="2784" w:type="dxa"/>
          </w:tcPr>
          <w:p w14:paraId="59A1296A" w14:textId="29EFEC55" w:rsidR="00A87670" w:rsidRDefault="00A87670" w:rsidP="00BB504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50%</w:t>
            </w:r>
          </w:p>
        </w:tc>
      </w:tr>
      <w:tr w:rsidR="00A87670" w14:paraId="4FDD39B6" w14:textId="77777777" w:rsidTr="001E7C4C">
        <w:tc>
          <w:tcPr>
            <w:cnfStyle w:val="001000000000" w:firstRow="0" w:lastRow="0" w:firstColumn="1" w:lastColumn="0" w:oddVBand="0" w:evenVBand="0" w:oddHBand="0" w:evenHBand="0" w:firstRowFirstColumn="0" w:firstRowLastColumn="0" w:lastRowFirstColumn="0" w:lastRowLastColumn="0"/>
            <w:tcW w:w="6232" w:type="dxa"/>
          </w:tcPr>
          <w:p w14:paraId="2954EF9C" w14:textId="3558D200" w:rsidR="00A87670" w:rsidRPr="008D5DF6" w:rsidRDefault="00DF676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8D5DF6">
              <w:rPr>
                <w:b w:val="0"/>
                <w:bCs w:val="0"/>
              </w:rPr>
              <w:t>1–2 hours</w:t>
            </w:r>
          </w:p>
        </w:tc>
        <w:tc>
          <w:tcPr>
            <w:tcW w:w="2784" w:type="dxa"/>
          </w:tcPr>
          <w:p w14:paraId="3A7905B8" w14:textId="1459ADF3" w:rsidR="00A87670" w:rsidRDefault="00DF676D" w:rsidP="00BB504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21%</w:t>
            </w:r>
          </w:p>
        </w:tc>
      </w:tr>
      <w:tr w:rsidR="00A87670" w14:paraId="1A208D46" w14:textId="77777777" w:rsidTr="001E7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74FBDB19" w14:textId="36302D79" w:rsidR="00A87670" w:rsidRPr="008D5DF6" w:rsidRDefault="00DF676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8D5DF6">
              <w:rPr>
                <w:b w:val="0"/>
                <w:bCs w:val="0"/>
              </w:rPr>
              <w:t>3–5 hours</w:t>
            </w:r>
          </w:p>
        </w:tc>
        <w:tc>
          <w:tcPr>
            <w:tcW w:w="2784" w:type="dxa"/>
          </w:tcPr>
          <w:p w14:paraId="7D114211" w14:textId="4E9FF701" w:rsidR="00A87670" w:rsidRDefault="00DF676D" w:rsidP="00BB504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18%</w:t>
            </w:r>
          </w:p>
        </w:tc>
      </w:tr>
      <w:tr w:rsidR="00A87670" w14:paraId="2D71E031" w14:textId="77777777" w:rsidTr="001E7C4C">
        <w:tc>
          <w:tcPr>
            <w:cnfStyle w:val="001000000000" w:firstRow="0" w:lastRow="0" w:firstColumn="1" w:lastColumn="0" w:oddVBand="0" w:evenVBand="0" w:oddHBand="0" w:evenHBand="0" w:firstRowFirstColumn="0" w:firstRowLastColumn="0" w:lastRowFirstColumn="0" w:lastRowLastColumn="0"/>
            <w:tcW w:w="6232" w:type="dxa"/>
          </w:tcPr>
          <w:p w14:paraId="6DD87D16" w14:textId="3EBDC7A7" w:rsidR="00A87670" w:rsidRPr="008D5DF6" w:rsidRDefault="00DF676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8D5DF6">
              <w:rPr>
                <w:b w:val="0"/>
                <w:bCs w:val="0"/>
              </w:rPr>
              <w:t>6–7 hours</w:t>
            </w:r>
          </w:p>
        </w:tc>
        <w:tc>
          <w:tcPr>
            <w:tcW w:w="2784" w:type="dxa"/>
          </w:tcPr>
          <w:p w14:paraId="254399D9" w14:textId="2CD299D4" w:rsidR="00A87670" w:rsidRDefault="00DF676D" w:rsidP="00BB504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7%</w:t>
            </w:r>
          </w:p>
        </w:tc>
      </w:tr>
      <w:tr w:rsidR="00A87670" w14:paraId="4D07E93D" w14:textId="77777777" w:rsidTr="001E7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04B280C9" w14:textId="6E6273A8" w:rsidR="00A87670" w:rsidRPr="008D5DF6" w:rsidRDefault="0062229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8D5DF6">
              <w:rPr>
                <w:b w:val="0"/>
                <w:bCs w:val="0"/>
              </w:rPr>
              <w:t>8–10 hours</w:t>
            </w:r>
          </w:p>
        </w:tc>
        <w:tc>
          <w:tcPr>
            <w:tcW w:w="2784" w:type="dxa"/>
          </w:tcPr>
          <w:p w14:paraId="4F034F59" w14:textId="0AE270A2" w:rsidR="00A87670" w:rsidRDefault="0062229D" w:rsidP="00BB504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3%</w:t>
            </w:r>
          </w:p>
        </w:tc>
      </w:tr>
      <w:tr w:rsidR="00A87670" w14:paraId="59386BE2" w14:textId="77777777" w:rsidTr="001E7C4C">
        <w:tc>
          <w:tcPr>
            <w:cnfStyle w:val="001000000000" w:firstRow="0" w:lastRow="0" w:firstColumn="1" w:lastColumn="0" w:oddVBand="0" w:evenVBand="0" w:oddHBand="0" w:evenHBand="0" w:firstRowFirstColumn="0" w:firstRowLastColumn="0" w:lastRowFirstColumn="0" w:lastRowLastColumn="0"/>
            <w:tcW w:w="6232" w:type="dxa"/>
          </w:tcPr>
          <w:p w14:paraId="438BB62E" w14:textId="2853C914" w:rsidR="00A87670" w:rsidRPr="008D5DF6" w:rsidRDefault="0062229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8D5DF6">
              <w:rPr>
                <w:b w:val="0"/>
                <w:bCs w:val="0"/>
              </w:rPr>
              <w:t>More than 10 hours</w:t>
            </w:r>
          </w:p>
        </w:tc>
        <w:tc>
          <w:tcPr>
            <w:tcW w:w="2784" w:type="dxa"/>
          </w:tcPr>
          <w:p w14:paraId="61D8E790" w14:textId="43FA7D37" w:rsidR="00A87670" w:rsidRDefault="0062229D" w:rsidP="00BB504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2%</w:t>
            </w:r>
          </w:p>
        </w:tc>
      </w:tr>
    </w:tbl>
    <w:p w14:paraId="34A62AE0" w14:textId="7FCC8AC5" w:rsidR="00A87670" w:rsidRDefault="001F6E1F" w:rsidP="00AD4A00">
      <w:r w:rsidRPr="0005556B">
        <w:lastRenderedPageBreak/>
        <w:t>113</w:t>
      </w:r>
      <w:r>
        <w:t xml:space="preserve"> of 114 respondents </w:t>
      </w:r>
      <w:r w:rsidR="000F6FCC">
        <w:t xml:space="preserve">advised </w:t>
      </w:r>
      <w:r w:rsidR="00DC7031">
        <w:t>whether</w:t>
      </w:r>
      <w:r w:rsidR="00CB2B8D">
        <w:t xml:space="preserve"> they would like to work more paid hours than they currently do. </w:t>
      </w:r>
      <w:r w:rsidR="00CB2B8D" w:rsidRPr="0005556B">
        <w:t>7</w:t>
      </w:r>
      <w:r w:rsidR="002D4DA6" w:rsidRPr="0005556B">
        <w:t>2%</w:t>
      </w:r>
      <w:r w:rsidR="002D4DA6">
        <w:t xml:space="preserve"> of respondents </w:t>
      </w:r>
      <w:r w:rsidR="00ED25B5">
        <w:t xml:space="preserve">said they would not, 14% </w:t>
      </w:r>
      <w:r w:rsidR="00E51FE5">
        <w:t xml:space="preserve">said </w:t>
      </w:r>
      <w:r w:rsidR="00ED25B5">
        <w:t>they would, 11% said maybe</w:t>
      </w:r>
      <w:r w:rsidR="00DC7031">
        <w:t>,</w:t>
      </w:r>
      <w:r w:rsidR="00ED25B5">
        <w:t xml:space="preserve"> and 4% were unsure. </w:t>
      </w:r>
    </w:p>
    <w:p w14:paraId="0E30CF96" w14:textId="7B1175C2" w:rsidR="00566C89" w:rsidRDefault="008B15D6" w:rsidP="00AD4A00">
      <w:r w:rsidRPr="0005556B">
        <w:t>109</w:t>
      </w:r>
      <w:r>
        <w:t xml:space="preserve"> of 114 respondents </w:t>
      </w:r>
      <w:r w:rsidR="00616460">
        <w:t>expressed</w:t>
      </w:r>
      <w:r w:rsidR="007353B6">
        <w:t xml:space="preserve"> </w:t>
      </w:r>
      <w:r w:rsidR="0009478B">
        <w:t>the level of satisfaction they ha</w:t>
      </w:r>
      <w:r w:rsidR="00F74EAA">
        <w:t>ve in relation to their salary package. 13% of respondents were extremely satisfied, 67% were satisfied</w:t>
      </w:r>
      <w:r w:rsidR="00962AC7">
        <w:t>,</w:t>
      </w:r>
      <w:r w:rsidR="00F74EAA">
        <w:t xml:space="preserve"> and 20% were not satisfied.</w:t>
      </w:r>
    </w:p>
    <w:p w14:paraId="05995032" w14:textId="70739671" w:rsidR="006F33C8" w:rsidRDefault="00BB0F49" w:rsidP="00AD4A00">
      <w:r>
        <w:t>All</w:t>
      </w:r>
      <w:r w:rsidR="00364201">
        <w:t xml:space="preserve"> respondents </w:t>
      </w:r>
      <w:r w:rsidR="00616460">
        <w:t xml:space="preserve">stated </w:t>
      </w:r>
      <w:r w:rsidR="00364201">
        <w:t xml:space="preserve">how long they have been working at their current organisation. </w:t>
      </w:r>
      <w:r w:rsidR="00036646">
        <w:t xml:space="preserve">The largest cohort </w:t>
      </w:r>
      <w:r w:rsidR="00A83A99">
        <w:t>(</w:t>
      </w:r>
      <w:r w:rsidR="00036646">
        <w:t>29%</w:t>
      </w:r>
      <w:r w:rsidR="00A83A99">
        <w:t>)</w:t>
      </w:r>
      <w:r w:rsidR="00036646">
        <w:t xml:space="preserve"> have </w:t>
      </w:r>
      <w:r w:rsidR="007B5BB4">
        <w:t>spent</w:t>
      </w:r>
      <w:r w:rsidR="00036646">
        <w:t xml:space="preserve"> 1–2 years at their current organisation</w:t>
      </w:r>
      <w:r w:rsidR="00986A94">
        <w:t xml:space="preserve">. </w:t>
      </w:r>
      <w:r w:rsidR="007B5BB4" w:rsidRPr="0005556B">
        <w:t>23%</w:t>
      </w:r>
      <w:r w:rsidR="007B5BB4">
        <w:t xml:space="preserve"> of respondents have worked at their organisation for less than a year</w:t>
      </w:r>
      <w:r w:rsidR="00FB237C">
        <w:t>,</w:t>
      </w:r>
      <w:r w:rsidR="007B5BB4">
        <w:t xml:space="preserve"> and</w:t>
      </w:r>
      <w:r w:rsidR="00986A94">
        <w:t xml:space="preserve"> 23% have worked at their organisation for</w:t>
      </w:r>
      <w:r w:rsidR="007B5BB4">
        <w:t xml:space="preserve"> 3–5 years. </w:t>
      </w:r>
      <w:r w:rsidR="005D62BC">
        <w:t xml:space="preserve">In total, 75% of respondents have worked at their organisation for 5 years or less. </w:t>
      </w:r>
      <w:r w:rsidR="00935283">
        <w:t xml:space="preserve">There has been an increase </w:t>
      </w:r>
      <w:r w:rsidR="00FB237C">
        <w:t xml:space="preserve">of approximately </w:t>
      </w:r>
      <w:r w:rsidR="00DA157E">
        <w:t xml:space="preserve">15% </w:t>
      </w:r>
      <w:r w:rsidR="00935283">
        <w:t>in the number of respondents who have been at their organisation for less than a year</w:t>
      </w:r>
      <w:r w:rsidR="00DA157E">
        <w:t>,</w:t>
      </w:r>
      <w:r w:rsidR="00935283">
        <w:t xml:space="preserve"> </w:t>
      </w:r>
      <w:r w:rsidR="007131D8">
        <w:t xml:space="preserve">when compared to 2015 data. </w:t>
      </w:r>
      <w:r w:rsidR="006F33C8">
        <w:t xml:space="preserve"> </w:t>
      </w:r>
    </w:p>
    <w:p w14:paraId="00814A28" w14:textId="44C40AA1" w:rsidR="00A65C15" w:rsidRDefault="00A65C15" w:rsidP="00A65C15">
      <w:pPr>
        <w:pStyle w:val="Caption"/>
        <w:keepNext/>
      </w:pPr>
      <w:bookmarkStart w:id="29" w:name="_Toc162962858"/>
      <w:r>
        <w:t xml:space="preserve">Table </w:t>
      </w:r>
      <w:r>
        <w:fldChar w:fldCharType="begin"/>
      </w:r>
      <w:r>
        <w:instrText xml:space="preserve"> SEQ Table \* ARABIC </w:instrText>
      </w:r>
      <w:r>
        <w:fldChar w:fldCharType="separate"/>
      </w:r>
      <w:r w:rsidR="00D14997">
        <w:rPr>
          <w:noProof/>
        </w:rPr>
        <w:t>8</w:t>
      </w:r>
      <w:r>
        <w:fldChar w:fldCharType="end"/>
      </w:r>
      <w:r>
        <w:t xml:space="preserve">: </w:t>
      </w:r>
      <w:r w:rsidRPr="0015613E">
        <w:t>How long have you been working for your current organisation?</w:t>
      </w:r>
      <w:bookmarkEnd w:id="29"/>
    </w:p>
    <w:tbl>
      <w:tblPr>
        <w:tblStyle w:val="GridTable6Colorful"/>
        <w:tblW w:w="0" w:type="auto"/>
        <w:tblLook w:val="04A0" w:firstRow="1" w:lastRow="0" w:firstColumn="1" w:lastColumn="0" w:noHBand="0" w:noVBand="1"/>
      </w:tblPr>
      <w:tblGrid>
        <w:gridCol w:w="4673"/>
        <w:gridCol w:w="2268"/>
        <w:gridCol w:w="2075"/>
      </w:tblGrid>
      <w:tr w:rsidR="00A3280F" w14:paraId="79F20033" w14:textId="3B6C6F34" w:rsidTr="00E96B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D7E3E6E" w14:textId="77777777" w:rsidR="00A3280F" w:rsidRDefault="00A3280F">
            <w:pPr>
              <w:pBdr>
                <w:top w:val="none" w:sz="0" w:space="0" w:color="auto"/>
                <w:left w:val="none" w:sz="0" w:space="0" w:color="auto"/>
                <w:bottom w:val="none" w:sz="0" w:space="0" w:color="auto"/>
                <w:right w:val="none" w:sz="0" w:space="0" w:color="auto"/>
                <w:between w:val="none" w:sz="0" w:space="0" w:color="auto"/>
                <w:bar w:val="none" w:sz="0" w:color="auto"/>
              </w:pBdr>
              <w:spacing w:before="0" w:after="0"/>
            </w:pPr>
            <w:r>
              <w:t>Field</w:t>
            </w:r>
          </w:p>
        </w:tc>
        <w:tc>
          <w:tcPr>
            <w:tcW w:w="2268" w:type="dxa"/>
          </w:tcPr>
          <w:p w14:paraId="5F2DC52C" w14:textId="1682637C" w:rsidR="00A3280F" w:rsidRDefault="00A3280F">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100000000000" w:firstRow="1" w:lastRow="0" w:firstColumn="0" w:lastColumn="0" w:oddVBand="0" w:evenVBand="0" w:oddHBand="0" w:evenHBand="0" w:firstRowFirstColumn="0" w:firstRowLastColumn="0" w:lastRowFirstColumn="0" w:lastRowLastColumn="0"/>
            </w:pPr>
            <w:r>
              <w:t>Percentage of respondents in 2023</w:t>
            </w:r>
          </w:p>
        </w:tc>
        <w:tc>
          <w:tcPr>
            <w:tcW w:w="2075" w:type="dxa"/>
          </w:tcPr>
          <w:p w14:paraId="49F2EF1D" w14:textId="677C1A6B" w:rsidR="00A3280F" w:rsidRDefault="00A3280F">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100000000000" w:firstRow="1" w:lastRow="0" w:firstColumn="0" w:lastColumn="0" w:oddVBand="0" w:evenVBand="0" w:oddHBand="0" w:evenHBand="0" w:firstRowFirstColumn="0" w:firstRowLastColumn="0" w:lastRowFirstColumn="0" w:lastRowLastColumn="0"/>
            </w:pPr>
            <w:r>
              <w:t>Percentage of respondents in 2015</w:t>
            </w:r>
          </w:p>
        </w:tc>
      </w:tr>
      <w:tr w:rsidR="00A3280F" w14:paraId="0E990A80" w14:textId="114F22F0" w:rsidTr="00E96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3FE8EDA" w14:textId="540D4510" w:rsidR="00A3280F" w:rsidRPr="00986A94" w:rsidRDefault="00A3280F">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986A94">
              <w:rPr>
                <w:b w:val="0"/>
                <w:bCs w:val="0"/>
              </w:rPr>
              <w:t>Less than a year</w:t>
            </w:r>
          </w:p>
        </w:tc>
        <w:tc>
          <w:tcPr>
            <w:tcW w:w="2268" w:type="dxa"/>
          </w:tcPr>
          <w:p w14:paraId="67BB1171" w14:textId="07E5689E" w:rsidR="00A3280F" w:rsidRDefault="00A3280F" w:rsidP="0079693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23%</w:t>
            </w:r>
          </w:p>
        </w:tc>
        <w:tc>
          <w:tcPr>
            <w:tcW w:w="2075" w:type="dxa"/>
          </w:tcPr>
          <w:p w14:paraId="23FC0BEF" w14:textId="50A4E91B" w:rsidR="00A3280F" w:rsidRDefault="00E96B6F" w:rsidP="0079693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8%</w:t>
            </w:r>
          </w:p>
        </w:tc>
      </w:tr>
      <w:tr w:rsidR="00A3280F" w14:paraId="052A50D1" w14:textId="7DC68696" w:rsidTr="00E96B6F">
        <w:tc>
          <w:tcPr>
            <w:cnfStyle w:val="001000000000" w:firstRow="0" w:lastRow="0" w:firstColumn="1" w:lastColumn="0" w:oddVBand="0" w:evenVBand="0" w:oddHBand="0" w:evenHBand="0" w:firstRowFirstColumn="0" w:firstRowLastColumn="0" w:lastRowFirstColumn="0" w:lastRowLastColumn="0"/>
            <w:tcW w:w="4673" w:type="dxa"/>
          </w:tcPr>
          <w:p w14:paraId="203479F0" w14:textId="2A52C748" w:rsidR="00A3280F" w:rsidRPr="00986A94" w:rsidRDefault="00A3280F">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986A94">
              <w:rPr>
                <w:b w:val="0"/>
                <w:bCs w:val="0"/>
              </w:rPr>
              <w:t>1–2 years</w:t>
            </w:r>
          </w:p>
        </w:tc>
        <w:tc>
          <w:tcPr>
            <w:tcW w:w="2268" w:type="dxa"/>
          </w:tcPr>
          <w:p w14:paraId="1836B0D3" w14:textId="6BC94EAA" w:rsidR="00A3280F" w:rsidRDefault="00A3280F" w:rsidP="0079693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29%</w:t>
            </w:r>
          </w:p>
        </w:tc>
        <w:tc>
          <w:tcPr>
            <w:tcW w:w="2075" w:type="dxa"/>
          </w:tcPr>
          <w:p w14:paraId="44261E48" w14:textId="724EE874" w:rsidR="00A3280F" w:rsidRDefault="00E96B6F" w:rsidP="0079693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31%</w:t>
            </w:r>
          </w:p>
        </w:tc>
      </w:tr>
      <w:tr w:rsidR="00A3280F" w14:paraId="074AB5FE" w14:textId="12FD8AE5" w:rsidTr="00E96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36B2450" w14:textId="4201EB0E" w:rsidR="00A3280F" w:rsidRPr="00986A94" w:rsidRDefault="00A3280F">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986A94">
              <w:rPr>
                <w:b w:val="0"/>
                <w:bCs w:val="0"/>
              </w:rPr>
              <w:t>3–5 years</w:t>
            </w:r>
          </w:p>
        </w:tc>
        <w:tc>
          <w:tcPr>
            <w:tcW w:w="2268" w:type="dxa"/>
          </w:tcPr>
          <w:p w14:paraId="005CE85C" w14:textId="122277BE" w:rsidR="00A3280F" w:rsidRDefault="00A3280F" w:rsidP="0079693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23%</w:t>
            </w:r>
          </w:p>
        </w:tc>
        <w:tc>
          <w:tcPr>
            <w:tcW w:w="2075" w:type="dxa"/>
          </w:tcPr>
          <w:p w14:paraId="23C635CE" w14:textId="403C9844" w:rsidR="00A3280F" w:rsidRDefault="00E96B6F" w:rsidP="0079693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32%</w:t>
            </w:r>
          </w:p>
        </w:tc>
      </w:tr>
      <w:tr w:rsidR="00A3280F" w14:paraId="67DDF6E6" w14:textId="5469DDE6" w:rsidTr="00E96B6F">
        <w:tc>
          <w:tcPr>
            <w:cnfStyle w:val="001000000000" w:firstRow="0" w:lastRow="0" w:firstColumn="1" w:lastColumn="0" w:oddVBand="0" w:evenVBand="0" w:oddHBand="0" w:evenHBand="0" w:firstRowFirstColumn="0" w:firstRowLastColumn="0" w:lastRowFirstColumn="0" w:lastRowLastColumn="0"/>
            <w:tcW w:w="4673" w:type="dxa"/>
          </w:tcPr>
          <w:p w14:paraId="583476F6" w14:textId="3B70B86D" w:rsidR="00A3280F" w:rsidRPr="00986A94" w:rsidRDefault="00A3280F">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986A94">
              <w:rPr>
                <w:b w:val="0"/>
                <w:bCs w:val="0"/>
              </w:rPr>
              <w:t>6–10 years</w:t>
            </w:r>
          </w:p>
        </w:tc>
        <w:tc>
          <w:tcPr>
            <w:tcW w:w="2268" w:type="dxa"/>
          </w:tcPr>
          <w:p w14:paraId="6FC4B198" w14:textId="7FFA3611" w:rsidR="00A3280F" w:rsidRDefault="00A3280F" w:rsidP="0079693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13%</w:t>
            </w:r>
          </w:p>
        </w:tc>
        <w:tc>
          <w:tcPr>
            <w:tcW w:w="2075" w:type="dxa"/>
          </w:tcPr>
          <w:p w14:paraId="7C729DFD" w14:textId="457F2C2B" w:rsidR="00A3280F" w:rsidRDefault="00E96B6F" w:rsidP="0079693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16%</w:t>
            </w:r>
          </w:p>
        </w:tc>
      </w:tr>
      <w:tr w:rsidR="00A3280F" w14:paraId="1D4EFBB6" w14:textId="689CF10B" w:rsidTr="00E96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955B7EF" w14:textId="718F0D73" w:rsidR="00A3280F" w:rsidRPr="00986A94" w:rsidRDefault="00A3280F">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986A94">
              <w:rPr>
                <w:b w:val="0"/>
                <w:bCs w:val="0"/>
              </w:rPr>
              <w:t>11–15 years</w:t>
            </w:r>
          </w:p>
        </w:tc>
        <w:tc>
          <w:tcPr>
            <w:tcW w:w="2268" w:type="dxa"/>
          </w:tcPr>
          <w:p w14:paraId="787E389E" w14:textId="2555094B" w:rsidR="00A3280F" w:rsidRDefault="00A3280F" w:rsidP="0079693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10%</w:t>
            </w:r>
          </w:p>
        </w:tc>
        <w:tc>
          <w:tcPr>
            <w:tcW w:w="2075" w:type="dxa"/>
          </w:tcPr>
          <w:p w14:paraId="67D833CC" w14:textId="16534EA5" w:rsidR="00A3280F" w:rsidRDefault="00E96B6F" w:rsidP="0079693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6%</w:t>
            </w:r>
          </w:p>
        </w:tc>
      </w:tr>
      <w:tr w:rsidR="00A3280F" w14:paraId="35F3B6E2" w14:textId="76D1954A" w:rsidTr="00E96B6F">
        <w:tc>
          <w:tcPr>
            <w:cnfStyle w:val="001000000000" w:firstRow="0" w:lastRow="0" w:firstColumn="1" w:lastColumn="0" w:oddVBand="0" w:evenVBand="0" w:oddHBand="0" w:evenHBand="0" w:firstRowFirstColumn="0" w:firstRowLastColumn="0" w:lastRowFirstColumn="0" w:lastRowLastColumn="0"/>
            <w:tcW w:w="4673" w:type="dxa"/>
          </w:tcPr>
          <w:p w14:paraId="7A1B47C3" w14:textId="66C3C201" w:rsidR="00A3280F" w:rsidRPr="00986A94" w:rsidRDefault="00A3280F">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986A94">
              <w:rPr>
                <w:b w:val="0"/>
                <w:bCs w:val="0"/>
              </w:rPr>
              <w:t>16–20 years</w:t>
            </w:r>
          </w:p>
        </w:tc>
        <w:tc>
          <w:tcPr>
            <w:tcW w:w="2268" w:type="dxa"/>
          </w:tcPr>
          <w:p w14:paraId="039CEB18" w14:textId="227AE911" w:rsidR="00A3280F" w:rsidRDefault="00A3280F" w:rsidP="0079693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2%</w:t>
            </w:r>
          </w:p>
        </w:tc>
        <w:tc>
          <w:tcPr>
            <w:tcW w:w="2075" w:type="dxa"/>
          </w:tcPr>
          <w:p w14:paraId="61593B28" w14:textId="22FE5F88" w:rsidR="00A3280F" w:rsidRDefault="008A5D5C" w:rsidP="0079693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5%</w:t>
            </w:r>
          </w:p>
        </w:tc>
      </w:tr>
      <w:tr w:rsidR="00A3280F" w14:paraId="407376D2" w14:textId="3A175C58" w:rsidTr="00E96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A6A47E1" w14:textId="6C13EBD9" w:rsidR="00A3280F" w:rsidRPr="00986A94" w:rsidRDefault="00A3280F">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986A94">
              <w:rPr>
                <w:b w:val="0"/>
                <w:bCs w:val="0"/>
              </w:rPr>
              <w:t>More than 20 years</w:t>
            </w:r>
          </w:p>
        </w:tc>
        <w:tc>
          <w:tcPr>
            <w:tcW w:w="2268" w:type="dxa"/>
          </w:tcPr>
          <w:p w14:paraId="6A5455FB" w14:textId="1DB22A79" w:rsidR="00A3280F" w:rsidRDefault="00A3280F" w:rsidP="0079693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1%</w:t>
            </w:r>
          </w:p>
        </w:tc>
        <w:tc>
          <w:tcPr>
            <w:tcW w:w="2075" w:type="dxa"/>
          </w:tcPr>
          <w:p w14:paraId="2D3E70CA" w14:textId="0711DEC0" w:rsidR="00A3280F" w:rsidRDefault="008A5D5C" w:rsidP="0079693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2%</w:t>
            </w:r>
          </w:p>
        </w:tc>
      </w:tr>
    </w:tbl>
    <w:p w14:paraId="1119399B" w14:textId="6592A73E" w:rsidR="006A61BE" w:rsidRDefault="0073723C" w:rsidP="00AD4A00">
      <w:r w:rsidRPr="0005556B">
        <w:t>113</w:t>
      </w:r>
      <w:r>
        <w:t xml:space="preserve"> of 114 respondents </w:t>
      </w:r>
      <w:r w:rsidR="00993F1D">
        <w:t>stated</w:t>
      </w:r>
      <w:r>
        <w:t xml:space="preserve"> how long they had</w:t>
      </w:r>
      <w:r w:rsidR="002D390C">
        <w:t xml:space="preserve"> been working in the disability advocacy sector.</w:t>
      </w:r>
      <w:r w:rsidR="00F31466">
        <w:t xml:space="preserve"> </w:t>
      </w:r>
      <w:r w:rsidR="00B7465C">
        <w:t xml:space="preserve">As with </w:t>
      </w:r>
      <w:r w:rsidR="00F31466">
        <w:t xml:space="preserve">the previous question, there has been an increase in the number of respondents who have been in their sector for less than a </w:t>
      </w:r>
      <w:r w:rsidR="00795E98">
        <w:t>year when compar</w:t>
      </w:r>
      <w:r w:rsidR="00723315">
        <w:t>ed with</w:t>
      </w:r>
      <w:r w:rsidR="00795E98">
        <w:t xml:space="preserve"> 2015 data. In 2015, 8% of respondents had been working in the advocacy sector</w:t>
      </w:r>
      <w:r w:rsidR="00E372FC">
        <w:t xml:space="preserve"> for less than a year, compared to 18% in 2023.</w:t>
      </w:r>
      <w:r w:rsidR="003A2CF4">
        <w:t xml:space="preserve"> </w:t>
      </w:r>
    </w:p>
    <w:p w14:paraId="6573FB58" w14:textId="70E315B5" w:rsidR="00C007C4" w:rsidRDefault="0068406C" w:rsidP="00AD4A00">
      <w:r>
        <w:t xml:space="preserve">There has also been a notable decrease in those </w:t>
      </w:r>
      <w:r w:rsidR="002302E2">
        <w:t>who</w:t>
      </w:r>
      <w:r>
        <w:t xml:space="preserve"> have worked in the sector for 16 years or more. In 2015</w:t>
      </w:r>
      <w:r w:rsidR="0080513C">
        <w:t>, 13% of respondents had been working in the sector for more than 16 year</w:t>
      </w:r>
      <w:r w:rsidR="00417213">
        <w:t>s</w:t>
      </w:r>
      <w:r w:rsidR="0080513C">
        <w:t>. In 2023, this number dropped to 7%</w:t>
      </w:r>
      <w:r w:rsidR="00417213">
        <w:t xml:space="preserve"> of respondents</w:t>
      </w:r>
      <w:r w:rsidR="00993F1D">
        <w:t xml:space="preserve"> – a decrease of</w:t>
      </w:r>
      <w:r w:rsidR="002E7403">
        <w:t xml:space="preserve"> nearly 50%. </w:t>
      </w:r>
      <w:proofErr w:type="gramStart"/>
      <w:r w:rsidR="006A61BE">
        <w:t>These</w:t>
      </w:r>
      <w:proofErr w:type="gramEnd"/>
      <w:r w:rsidR="006A61BE">
        <w:t xml:space="preserve"> </w:t>
      </w:r>
      <w:r w:rsidR="005A6E7E">
        <w:t>data may indicate that</w:t>
      </w:r>
      <w:r w:rsidR="00417213">
        <w:t xml:space="preserve"> </w:t>
      </w:r>
      <w:r w:rsidR="005A6E7E">
        <w:t>long-term</w:t>
      </w:r>
      <w:r w:rsidR="00417213">
        <w:t xml:space="preserve"> advocacy staff </w:t>
      </w:r>
      <w:r w:rsidR="005A6E7E">
        <w:t>are</w:t>
      </w:r>
      <w:r w:rsidR="00417213">
        <w:t xml:space="preserve"> leaving the sector</w:t>
      </w:r>
      <w:r w:rsidR="005A6E7E">
        <w:t>. As a result,</w:t>
      </w:r>
      <w:r w:rsidR="00417213">
        <w:t xml:space="preserve"> </w:t>
      </w:r>
      <w:r w:rsidR="005A6E7E">
        <w:t xml:space="preserve">succession planning and knowledge sharing </w:t>
      </w:r>
      <w:r w:rsidR="001C1D76">
        <w:t xml:space="preserve">should be </w:t>
      </w:r>
      <w:r w:rsidR="005A6E7E">
        <w:t xml:space="preserve">prioritised. </w:t>
      </w:r>
    </w:p>
    <w:p w14:paraId="278977AB" w14:textId="77777777" w:rsidR="0054423E" w:rsidRDefault="0054423E">
      <w:pPr>
        <w:spacing w:before="0" w:after="0"/>
        <w:rPr>
          <w:iCs/>
          <w:color w:val="E0582A"/>
          <w:szCs w:val="18"/>
        </w:rPr>
      </w:pPr>
      <w:r>
        <w:br w:type="page"/>
      </w:r>
    </w:p>
    <w:p w14:paraId="59749A4F" w14:textId="51AB9DFE" w:rsidR="00A65C15" w:rsidRDefault="00A65C15" w:rsidP="00A65C15">
      <w:pPr>
        <w:pStyle w:val="Caption"/>
        <w:keepNext/>
      </w:pPr>
      <w:bookmarkStart w:id="30" w:name="_Toc162962859"/>
      <w:r>
        <w:lastRenderedPageBreak/>
        <w:t xml:space="preserve">Table </w:t>
      </w:r>
      <w:r>
        <w:fldChar w:fldCharType="begin"/>
      </w:r>
      <w:r>
        <w:instrText xml:space="preserve"> SEQ Table \* ARABIC </w:instrText>
      </w:r>
      <w:r>
        <w:fldChar w:fldCharType="separate"/>
      </w:r>
      <w:r w:rsidR="00D14997">
        <w:rPr>
          <w:noProof/>
        </w:rPr>
        <w:t>9</w:t>
      </w:r>
      <w:r>
        <w:fldChar w:fldCharType="end"/>
      </w:r>
      <w:r>
        <w:t xml:space="preserve">: </w:t>
      </w:r>
      <w:r w:rsidRPr="008423F0">
        <w:t>How long have you been working in the disability advocacy sector?</w:t>
      </w:r>
      <w:bookmarkEnd w:id="30"/>
    </w:p>
    <w:tbl>
      <w:tblPr>
        <w:tblStyle w:val="GridTable6Colorful"/>
        <w:tblW w:w="0" w:type="auto"/>
        <w:tblLook w:val="04A0" w:firstRow="1" w:lastRow="0" w:firstColumn="1" w:lastColumn="0" w:noHBand="0" w:noVBand="1"/>
      </w:tblPr>
      <w:tblGrid>
        <w:gridCol w:w="4673"/>
        <w:gridCol w:w="2268"/>
        <w:gridCol w:w="2075"/>
      </w:tblGrid>
      <w:tr w:rsidR="008A5D5C" w14:paraId="59C94392" w14:textId="5BA557F0" w:rsidTr="00676B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945BE69" w14:textId="77777777" w:rsidR="008A5D5C" w:rsidRDefault="008A5D5C">
            <w:pPr>
              <w:pBdr>
                <w:top w:val="none" w:sz="0" w:space="0" w:color="auto"/>
                <w:left w:val="none" w:sz="0" w:space="0" w:color="auto"/>
                <w:bottom w:val="none" w:sz="0" w:space="0" w:color="auto"/>
                <w:right w:val="none" w:sz="0" w:space="0" w:color="auto"/>
                <w:between w:val="none" w:sz="0" w:space="0" w:color="auto"/>
                <w:bar w:val="none" w:sz="0" w:color="auto"/>
              </w:pBdr>
              <w:spacing w:before="0" w:after="0"/>
            </w:pPr>
            <w:r>
              <w:t>Field</w:t>
            </w:r>
          </w:p>
        </w:tc>
        <w:tc>
          <w:tcPr>
            <w:tcW w:w="2268" w:type="dxa"/>
          </w:tcPr>
          <w:p w14:paraId="73A69C5B" w14:textId="46C7AF35" w:rsidR="008A5D5C" w:rsidRDefault="008A5D5C">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100000000000" w:firstRow="1" w:lastRow="0" w:firstColumn="0" w:lastColumn="0" w:oddVBand="0" w:evenVBand="0" w:oddHBand="0" w:evenHBand="0" w:firstRowFirstColumn="0" w:firstRowLastColumn="0" w:lastRowFirstColumn="0" w:lastRowLastColumn="0"/>
            </w:pPr>
            <w:r>
              <w:t>Percentage of respondents</w:t>
            </w:r>
            <w:r w:rsidR="00676B6C">
              <w:t xml:space="preserve"> in 2023</w:t>
            </w:r>
          </w:p>
        </w:tc>
        <w:tc>
          <w:tcPr>
            <w:tcW w:w="2075" w:type="dxa"/>
          </w:tcPr>
          <w:p w14:paraId="712B7AA3" w14:textId="1A6D715B" w:rsidR="008A5D5C" w:rsidRDefault="00676B6C">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100000000000" w:firstRow="1" w:lastRow="0" w:firstColumn="0" w:lastColumn="0" w:oddVBand="0" w:evenVBand="0" w:oddHBand="0" w:evenHBand="0" w:firstRowFirstColumn="0" w:firstRowLastColumn="0" w:lastRowFirstColumn="0" w:lastRowLastColumn="0"/>
            </w:pPr>
            <w:r>
              <w:t>Percentage of respondents in 2015</w:t>
            </w:r>
          </w:p>
        </w:tc>
      </w:tr>
      <w:tr w:rsidR="008A5D5C" w14:paraId="4106AA2B" w14:textId="5954C725" w:rsidTr="00676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9322344" w14:textId="77777777" w:rsidR="008A5D5C" w:rsidRPr="00986A94" w:rsidRDefault="008A5D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986A94">
              <w:rPr>
                <w:b w:val="0"/>
                <w:bCs w:val="0"/>
              </w:rPr>
              <w:t>Less than a year</w:t>
            </w:r>
          </w:p>
        </w:tc>
        <w:tc>
          <w:tcPr>
            <w:tcW w:w="2268" w:type="dxa"/>
          </w:tcPr>
          <w:p w14:paraId="337F9868" w14:textId="169F2037" w:rsidR="008A5D5C" w:rsidRDefault="008A5D5C" w:rsidP="00B92F2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18%</w:t>
            </w:r>
          </w:p>
        </w:tc>
        <w:tc>
          <w:tcPr>
            <w:tcW w:w="2075" w:type="dxa"/>
          </w:tcPr>
          <w:p w14:paraId="2468C842" w14:textId="59C2BA94" w:rsidR="008A5D5C" w:rsidRDefault="004F4BA5" w:rsidP="00B92F2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8%</w:t>
            </w:r>
          </w:p>
        </w:tc>
      </w:tr>
      <w:tr w:rsidR="008A5D5C" w14:paraId="5A726099" w14:textId="20AD2DE5" w:rsidTr="00676B6C">
        <w:tc>
          <w:tcPr>
            <w:cnfStyle w:val="001000000000" w:firstRow="0" w:lastRow="0" w:firstColumn="1" w:lastColumn="0" w:oddVBand="0" w:evenVBand="0" w:oddHBand="0" w:evenHBand="0" w:firstRowFirstColumn="0" w:firstRowLastColumn="0" w:lastRowFirstColumn="0" w:lastRowLastColumn="0"/>
            <w:tcW w:w="4673" w:type="dxa"/>
          </w:tcPr>
          <w:p w14:paraId="37BB0C0A" w14:textId="5E387E78" w:rsidR="008A5D5C" w:rsidRPr="00986A94" w:rsidRDefault="008A5D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986A94">
              <w:rPr>
                <w:b w:val="0"/>
                <w:bCs w:val="0"/>
              </w:rPr>
              <w:t>1–2 years</w:t>
            </w:r>
          </w:p>
        </w:tc>
        <w:tc>
          <w:tcPr>
            <w:tcW w:w="2268" w:type="dxa"/>
          </w:tcPr>
          <w:p w14:paraId="1DC99C00" w14:textId="61AC815E" w:rsidR="008A5D5C" w:rsidRDefault="008A5D5C" w:rsidP="00B92F2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25%</w:t>
            </w:r>
          </w:p>
        </w:tc>
        <w:tc>
          <w:tcPr>
            <w:tcW w:w="2075" w:type="dxa"/>
          </w:tcPr>
          <w:p w14:paraId="2EC6678F" w14:textId="28DB3F33" w:rsidR="008A5D5C" w:rsidRDefault="004F4BA5" w:rsidP="00B92F2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24%</w:t>
            </w:r>
          </w:p>
        </w:tc>
      </w:tr>
      <w:tr w:rsidR="008A5D5C" w14:paraId="10071C07" w14:textId="248502B5" w:rsidTr="00676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0F0BB0D" w14:textId="3DA57C96" w:rsidR="008A5D5C" w:rsidRPr="00986A94" w:rsidRDefault="008A5D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986A94">
              <w:rPr>
                <w:b w:val="0"/>
                <w:bCs w:val="0"/>
              </w:rPr>
              <w:t>3–5 years</w:t>
            </w:r>
          </w:p>
        </w:tc>
        <w:tc>
          <w:tcPr>
            <w:tcW w:w="2268" w:type="dxa"/>
          </w:tcPr>
          <w:p w14:paraId="5E44CA05" w14:textId="3F35634B" w:rsidR="008A5D5C" w:rsidRDefault="008A5D5C" w:rsidP="00B92F2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22%</w:t>
            </w:r>
          </w:p>
        </w:tc>
        <w:tc>
          <w:tcPr>
            <w:tcW w:w="2075" w:type="dxa"/>
          </w:tcPr>
          <w:p w14:paraId="1DC5A103" w14:textId="37A473D3" w:rsidR="008A5D5C" w:rsidRDefault="004F4BA5" w:rsidP="00B92F2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26%</w:t>
            </w:r>
          </w:p>
        </w:tc>
      </w:tr>
      <w:tr w:rsidR="008A5D5C" w14:paraId="772ABD8C" w14:textId="53B2CB48" w:rsidTr="00676B6C">
        <w:tc>
          <w:tcPr>
            <w:cnfStyle w:val="001000000000" w:firstRow="0" w:lastRow="0" w:firstColumn="1" w:lastColumn="0" w:oddVBand="0" w:evenVBand="0" w:oddHBand="0" w:evenHBand="0" w:firstRowFirstColumn="0" w:firstRowLastColumn="0" w:lastRowFirstColumn="0" w:lastRowLastColumn="0"/>
            <w:tcW w:w="4673" w:type="dxa"/>
          </w:tcPr>
          <w:p w14:paraId="7BCAF5D5" w14:textId="4D5D08FD" w:rsidR="008A5D5C" w:rsidRPr="00986A94" w:rsidRDefault="008A5D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986A94">
              <w:rPr>
                <w:b w:val="0"/>
                <w:bCs w:val="0"/>
              </w:rPr>
              <w:t>6–10 years</w:t>
            </w:r>
          </w:p>
        </w:tc>
        <w:tc>
          <w:tcPr>
            <w:tcW w:w="2268" w:type="dxa"/>
          </w:tcPr>
          <w:p w14:paraId="3445DC8C" w14:textId="2DE1D8E8" w:rsidR="008A5D5C" w:rsidRDefault="008A5D5C" w:rsidP="00B92F2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16%</w:t>
            </w:r>
          </w:p>
        </w:tc>
        <w:tc>
          <w:tcPr>
            <w:tcW w:w="2075" w:type="dxa"/>
          </w:tcPr>
          <w:p w14:paraId="0D2D7249" w14:textId="5B5CB74C" w:rsidR="008A5D5C" w:rsidRDefault="004F4BA5" w:rsidP="00B92F2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23%</w:t>
            </w:r>
          </w:p>
        </w:tc>
      </w:tr>
      <w:tr w:rsidR="008A5D5C" w14:paraId="3D92AE95" w14:textId="3A644BF2" w:rsidTr="00676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DB6AA22" w14:textId="6C9EFDFA" w:rsidR="008A5D5C" w:rsidRPr="00986A94" w:rsidRDefault="008A5D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986A94">
              <w:rPr>
                <w:b w:val="0"/>
                <w:bCs w:val="0"/>
              </w:rPr>
              <w:t>11–15 years</w:t>
            </w:r>
          </w:p>
        </w:tc>
        <w:tc>
          <w:tcPr>
            <w:tcW w:w="2268" w:type="dxa"/>
          </w:tcPr>
          <w:p w14:paraId="23A9A103" w14:textId="425100C3" w:rsidR="008A5D5C" w:rsidRDefault="008A5D5C" w:rsidP="00B92F2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12%</w:t>
            </w:r>
          </w:p>
        </w:tc>
        <w:tc>
          <w:tcPr>
            <w:tcW w:w="2075" w:type="dxa"/>
          </w:tcPr>
          <w:p w14:paraId="34C25928" w14:textId="4841F303" w:rsidR="008A5D5C" w:rsidRDefault="004F4BA5" w:rsidP="00B92F2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6%</w:t>
            </w:r>
          </w:p>
        </w:tc>
      </w:tr>
      <w:tr w:rsidR="008A5D5C" w14:paraId="1B28C33E" w14:textId="0933677E" w:rsidTr="00676B6C">
        <w:tc>
          <w:tcPr>
            <w:cnfStyle w:val="001000000000" w:firstRow="0" w:lastRow="0" w:firstColumn="1" w:lastColumn="0" w:oddVBand="0" w:evenVBand="0" w:oddHBand="0" w:evenHBand="0" w:firstRowFirstColumn="0" w:firstRowLastColumn="0" w:lastRowFirstColumn="0" w:lastRowLastColumn="0"/>
            <w:tcW w:w="4673" w:type="dxa"/>
          </w:tcPr>
          <w:p w14:paraId="3F405056" w14:textId="64DBCCD2" w:rsidR="008A5D5C" w:rsidRPr="00986A94" w:rsidRDefault="008A5D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986A94">
              <w:rPr>
                <w:b w:val="0"/>
                <w:bCs w:val="0"/>
              </w:rPr>
              <w:t>16–20 years</w:t>
            </w:r>
          </w:p>
        </w:tc>
        <w:tc>
          <w:tcPr>
            <w:tcW w:w="2268" w:type="dxa"/>
          </w:tcPr>
          <w:p w14:paraId="2156D4A7" w14:textId="36700361" w:rsidR="008A5D5C" w:rsidRDefault="008A5D5C" w:rsidP="00B92F2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1%</w:t>
            </w:r>
          </w:p>
        </w:tc>
        <w:tc>
          <w:tcPr>
            <w:tcW w:w="2075" w:type="dxa"/>
          </w:tcPr>
          <w:p w14:paraId="1415F217" w14:textId="2205DCED" w:rsidR="008A5D5C" w:rsidRDefault="004F4BA5" w:rsidP="00B92F2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5%</w:t>
            </w:r>
          </w:p>
        </w:tc>
      </w:tr>
      <w:tr w:rsidR="008A5D5C" w14:paraId="074A281D" w14:textId="30360687" w:rsidTr="00676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5D6DA53" w14:textId="77777777" w:rsidR="008A5D5C" w:rsidRPr="00986A94" w:rsidRDefault="008A5D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986A94">
              <w:rPr>
                <w:b w:val="0"/>
                <w:bCs w:val="0"/>
              </w:rPr>
              <w:t>More than 20 years</w:t>
            </w:r>
          </w:p>
        </w:tc>
        <w:tc>
          <w:tcPr>
            <w:tcW w:w="2268" w:type="dxa"/>
          </w:tcPr>
          <w:p w14:paraId="1E82497E" w14:textId="19E4AB9D" w:rsidR="008A5D5C" w:rsidRDefault="008A5D5C" w:rsidP="00B92F2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6%</w:t>
            </w:r>
          </w:p>
        </w:tc>
        <w:tc>
          <w:tcPr>
            <w:tcW w:w="2075" w:type="dxa"/>
          </w:tcPr>
          <w:p w14:paraId="23A54236" w14:textId="569F18FB" w:rsidR="008A5D5C" w:rsidRDefault="004F4BA5" w:rsidP="00B92F2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8%</w:t>
            </w:r>
          </w:p>
        </w:tc>
      </w:tr>
    </w:tbl>
    <w:p w14:paraId="4B0BF88C" w14:textId="2F67EE00" w:rsidR="00C679DD" w:rsidRDefault="003B4CBC" w:rsidP="00AD4A00">
      <w:r w:rsidRPr="0005556B">
        <w:t>106</w:t>
      </w:r>
      <w:r>
        <w:t xml:space="preserve"> of 114 respondents </w:t>
      </w:r>
      <w:r w:rsidR="00C40144">
        <w:t>indicated the likelihood of them looking for another job outside of their organisation in the next 6</w:t>
      </w:r>
      <w:r w:rsidR="00CA0B38">
        <w:t>–</w:t>
      </w:r>
      <w:r w:rsidR="00C40144">
        <w:t xml:space="preserve">12 months. </w:t>
      </w:r>
      <w:r w:rsidR="00981316" w:rsidRPr="0005556B">
        <w:t>1</w:t>
      </w:r>
      <w:r w:rsidR="001C0062" w:rsidRPr="0005556B">
        <w:t>5</w:t>
      </w:r>
      <w:r w:rsidR="00981316" w:rsidRPr="0005556B">
        <w:t>%</w:t>
      </w:r>
      <w:r w:rsidR="00981316">
        <w:t xml:space="preserve"> were very likely to look for a position, 1</w:t>
      </w:r>
      <w:r w:rsidR="00331BB1">
        <w:t>7</w:t>
      </w:r>
      <w:r w:rsidR="00981316">
        <w:t xml:space="preserve">% </w:t>
      </w:r>
      <w:r w:rsidR="00CA0B38">
        <w:t xml:space="preserve">were </w:t>
      </w:r>
      <w:r w:rsidR="00981316">
        <w:t>likely, and 6</w:t>
      </w:r>
      <w:r w:rsidR="00331BB1">
        <w:t>5</w:t>
      </w:r>
      <w:r w:rsidR="00981316">
        <w:t>% were not at all likely.</w:t>
      </w:r>
      <w:r w:rsidR="00527CFC">
        <w:t xml:space="preserve"> </w:t>
      </w:r>
      <w:r w:rsidR="00527CFC" w:rsidRPr="0005556B">
        <w:t>3%</w:t>
      </w:r>
      <w:r w:rsidR="00527CFC">
        <w:t xml:space="preserve"> selected the </w:t>
      </w:r>
      <w:r w:rsidR="00CA0B38">
        <w:t>“</w:t>
      </w:r>
      <w:r w:rsidR="00527CFC">
        <w:t>other</w:t>
      </w:r>
      <w:r w:rsidR="00CA0B38">
        <w:t>”</w:t>
      </w:r>
      <w:r w:rsidR="00527CFC">
        <w:t xml:space="preserve"> option and indicated that the likelihood of them looking outside of their organisation for another position would be dependent on funding and </w:t>
      </w:r>
      <w:r w:rsidR="00AF17C5">
        <w:t>whether</w:t>
      </w:r>
      <w:r w:rsidR="00527CFC">
        <w:t xml:space="preserve"> the</w:t>
      </w:r>
      <w:r w:rsidR="00BF6285">
        <w:t xml:space="preserve"> position available</w:t>
      </w:r>
      <w:r w:rsidR="00986A94">
        <w:t xml:space="preserve"> elsewhere</w:t>
      </w:r>
      <w:r w:rsidR="00BF6285">
        <w:t xml:space="preserve"> was a permanent </w:t>
      </w:r>
      <w:r w:rsidR="001C7328">
        <w:t>full-time</w:t>
      </w:r>
      <w:r w:rsidR="00AF17C5">
        <w:t xml:space="preserve"> role</w:t>
      </w:r>
      <w:r w:rsidR="00287CDD">
        <w:t>,</w:t>
      </w:r>
      <w:r w:rsidR="00BF6285">
        <w:t xml:space="preserve"> as a contract</w:t>
      </w:r>
      <w:r w:rsidR="006212AE">
        <w:t>-</w:t>
      </w:r>
      <w:r w:rsidR="00BF6285">
        <w:t xml:space="preserve">funded job is not stable for supporting families. </w:t>
      </w:r>
      <w:r w:rsidR="001C7328">
        <w:t xml:space="preserve">These results are </w:t>
      </w:r>
      <w:proofErr w:type="gramStart"/>
      <w:r w:rsidR="00986A94">
        <w:t>similar to</w:t>
      </w:r>
      <w:proofErr w:type="gramEnd"/>
      <w:r w:rsidR="001C7328">
        <w:t xml:space="preserve"> </w:t>
      </w:r>
      <w:r w:rsidR="00857516">
        <w:t>those reported in 2015.</w:t>
      </w:r>
    </w:p>
    <w:p w14:paraId="1C1D3F08" w14:textId="1ED57608" w:rsidR="003D6925" w:rsidRDefault="006E1AE6" w:rsidP="00AD4A00">
      <w:r w:rsidRPr="0005556B">
        <w:t>113</w:t>
      </w:r>
      <w:r>
        <w:t xml:space="preserve"> of 114 respondents advised </w:t>
      </w:r>
      <w:r w:rsidR="006212AE">
        <w:t>whether</w:t>
      </w:r>
      <w:r w:rsidR="00F9477C">
        <w:t xml:space="preserve"> they would be working in the disability advocacy sector 2 years from now.</w:t>
      </w:r>
      <w:r w:rsidR="009422D4">
        <w:t xml:space="preserve"> </w:t>
      </w:r>
      <w:r w:rsidR="009422D4" w:rsidRPr="0005556B">
        <w:t>46%</w:t>
      </w:r>
      <w:r w:rsidR="009422D4">
        <w:t xml:space="preserve"> said </w:t>
      </w:r>
      <w:proofErr w:type="gramStart"/>
      <w:r w:rsidR="009422D4">
        <w:t>yes</w:t>
      </w:r>
      <w:proofErr w:type="gramEnd"/>
      <w:r w:rsidR="009422D4">
        <w:t xml:space="preserve"> they would, 9% said no they would not</w:t>
      </w:r>
      <w:r w:rsidR="00CA0B38">
        <w:t>,</w:t>
      </w:r>
      <w:r w:rsidR="009422D4">
        <w:t xml:space="preserve"> and </w:t>
      </w:r>
      <w:r w:rsidR="008B3332">
        <w:t>44% said they were</w:t>
      </w:r>
      <w:r w:rsidR="00961EA0">
        <w:t xml:space="preserve"> </w:t>
      </w:r>
      <w:r w:rsidR="008B3332">
        <w:t>n</w:t>
      </w:r>
      <w:r w:rsidR="00961EA0">
        <w:t>o</w:t>
      </w:r>
      <w:r w:rsidR="008B3332">
        <w:t xml:space="preserve">t sure. </w:t>
      </w:r>
      <w:r w:rsidR="008B3332" w:rsidRPr="0005556B">
        <w:t>1%</w:t>
      </w:r>
      <w:r w:rsidR="008B3332">
        <w:t xml:space="preserve"> selected the </w:t>
      </w:r>
      <w:r w:rsidR="00586D0E">
        <w:t>“</w:t>
      </w:r>
      <w:r w:rsidR="008B3332">
        <w:t>other</w:t>
      </w:r>
      <w:r w:rsidR="00586D0E">
        <w:t>”</w:t>
      </w:r>
      <w:r w:rsidR="008B3332">
        <w:t xml:space="preserve"> option and indicated they would be retiring. </w:t>
      </w:r>
      <w:r w:rsidR="00986A94">
        <w:t>While</w:t>
      </w:r>
      <w:r w:rsidR="001619F2">
        <w:t xml:space="preserve"> the </w:t>
      </w:r>
      <w:r w:rsidR="00CA0B38">
        <w:t>“</w:t>
      </w:r>
      <w:r w:rsidR="001619F2">
        <w:t>no</w:t>
      </w:r>
      <w:r w:rsidR="00CA0B38">
        <w:t>”</w:t>
      </w:r>
      <w:r w:rsidR="001619F2">
        <w:t xml:space="preserve"> response has remained consistent with the 2015 data, </w:t>
      </w:r>
      <w:r w:rsidR="003229AC">
        <w:t xml:space="preserve">the </w:t>
      </w:r>
      <w:r w:rsidR="00175747">
        <w:t>“</w:t>
      </w:r>
      <w:r w:rsidR="003229AC">
        <w:t>yes</w:t>
      </w:r>
      <w:r w:rsidR="00175747">
        <w:t>”</w:t>
      </w:r>
      <w:r w:rsidR="003229AC">
        <w:t xml:space="preserve"> response has decreased from 60% to 46%. </w:t>
      </w:r>
    </w:p>
    <w:p w14:paraId="7CEB3DF5" w14:textId="29A22CBF" w:rsidR="003D6925" w:rsidRDefault="00147EF3" w:rsidP="00AD4A00">
      <w:r w:rsidRPr="0005556B">
        <w:t>47</w:t>
      </w:r>
      <w:r>
        <w:t xml:space="preserve"> of 114 respondents provided free</w:t>
      </w:r>
      <w:r w:rsidR="00175747">
        <w:t>-</w:t>
      </w:r>
      <w:r>
        <w:t>text responses to “Do you have any other comments regarding your employment in the advocacy sector?”</w:t>
      </w:r>
      <w:r w:rsidR="00ED7D7B">
        <w:t xml:space="preserve"> </w:t>
      </w:r>
      <w:r w:rsidR="00986A94">
        <w:t>Some consistent themes came</w:t>
      </w:r>
      <w:r w:rsidR="00ED7D7B">
        <w:t xml:space="preserve"> through</w:t>
      </w:r>
      <w:r w:rsidR="006F210C">
        <w:t>,</w:t>
      </w:r>
      <w:r w:rsidR="00ED7D7B">
        <w:t xml:space="preserve"> including</w:t>
      </w:r>
      <w:r w:rsidR="00000607">
        <w:t xml:space="preserve"> organisations requiring more funding to meet demand, instability </w:t>
      </w:r>
      <w:r w:rsidR="00B673AF">
        <w:t xml:space="preserve">in employment </w:t>
      </w:r>
      <w:r w:rsidR="001D2CB2">
        <w:t xml:space="preserve">impacting </w:t>
      </w:r>
      <w:r w:rsidR="00004624">
        <w:t xml:space="preserve">personal </w:t>
      </w:r>
      <w:r w:rsidR="003B35A0">
        <w:t xml:space="preserve">and </w:t>
      </w:r>
      <w:proofErr w:type="spellStart"/>
      <w:r w:rsidR="003B35A0">
        <w:t>organisational</w:t>
      </w:r>
      <w:proofErr w:type="spellEnd"/>
      <w:r w:rsidR="003B35A0">
        <w:t xml:space="preserve"> </w:t>
      </w:r>
      <w:r w:rsidR="001D2CB2">
        <w:t xml:space="preserve">future planning, </w:t>
      </w:r>
      <w:r w:rsidR="00227790">
        <w:t>disability advocacy being poorly understood and undervalued by external stakeholders</w:t>
      </w:r>
      <w:r w:rsidR="006F210C">
        <w:t>,</w:t>
      </w:r>
      <w:r w:rsidR="00227790">
        <w:t xml:space="preserve"> </w:t>
      </w:r>
      <w:r w:rsidR="00F34346">
        <w:t xml:space="preserve">and </w:t>
      </w:r>
      <w:r w:rsidR="001D2CB2">
        <w:t xml:space="preserve">advocates being overworked </w:t>
      </w:r>
      <w:r w:rsidR="00004624">
        <w:t>and experiencing burnout</w:t>
      </w:r>
      <w:r w:rsidR="00CD10B2">
        <w:t>;</w:t>
      </w:r>
      <w:r w:rsidR="00F34346">
        <w:t xml:space="preserve"> </w:t>
      </w:r>
      <w:r w:rsidR="00CD10B2">
        <w:t>h</w:t>
      </w:r>
      <w:r w:rsidR="008E0F9F">
        <w:t xml:space="preserve">owever, the most common theme was </w:t>
      </w:r>
      <w:r w:rsidR="00687664">
        <w:t xml:space="preserve">how rewarding the </w:t>
      </w:r>
      <w:r w:rsidR="006F210C">
        <w:t>“</w:t>
      </w:r>
      <w:r w:rsidR="00687664">
        <w:t>hard work</w:t>
      </w:r>
      <w:r w:rsidR="006F210C">
        <w:t>”</w:t>
      </w:r>
      <w:r w:rsidR="00687664">
        <w:t xml:space="preserve"> is. </w:t>
      </w:r>
      <w:r w:rsidR="0079216F">
        <w:t>C</w:t>
      </w:r>
      <w:r w:rsidR="00687664">
        <w:t>omments</w:t>
      </w:r>
      <w:r w:rsidR="00653805">
        <w:t xml:space="preserve"> that showcase these themes</w:t>
      </w:r>
      <w:r w:rsidR="00687664">
        <w:t xml:space="preserve"> include:</w:t>
      </w:r>
    </w:p>
    <w:p w14:paraId="3F280DA4" w14:textId="3BB90D5D" w:rsidR="00687664" w:rsidRDefault="00603809" w:rsidP="4C372B48">
      <w:pPr>
        <w:ind w:left="720"/>
        <w:rPr>
          <w:i/>
          <w:iCs/>
        </w:rPr>
      </w:pPr>
      <w:r w:rsidRPr="4C372B48">
        <w:rPr>
          <w:i/>
          <w:iCs/>
        </w:rPr>
        <w:t>Disability advocacy is an underpaid and under</w:t>
      </w:r>
      <w:r w:rsidR="0044550D">
        <w:rPr>
          <w:i/>
          <w:iCs/>
        </w:rPr>
        <w:t>[re]</w:t>
      </w:r>
      <w:r w:rsidRPr="4C372B48">
        <w:rPr>
          <w:i/>
          <w:iCs/>
        </w:rPr>
        <w:t xml:space="preserve">sourced field. Advocates have a lot of expertise in various spaces and </w:t>
      </w:r>
      <w:proofErr w:type="gramStart"/>
      <w:r w:rsidRPr="4C372B48">
        <w:rPr>
          <w:i/>
          <w:iCs/>
        </w:rPr>
        <w:t>systems</w:t>
      </w:r>
      <w:proofErr w:type="gramEnd"/>
      <w:r w:rsidRPr="4C372B48">
        <w:rPr>
          <w:i/>
          <w:iCs/>
        </w:rPr>
        <w:t xml:space="preserve"> and this is not as recogni</w:t>
      </w:r>
      <w:r w:rsidR="0E5CFB42" w:rsidRPr="4C372B48">
        <w:rPr>
          <w:i/>
          <w:iCs/>
        </w:rPr>
        <w:t>s</w:t>
      </w:r>
      <w:r w:rsidRPr="4C372B48">
        <w:rPr>
          <w:i/>
          <w:iCs/>
        </w:rPr>
        <w:t>ed as it should be. We have the power to create considerable change and we do every day. This needs to be better funded and supported to ensure systemic change can continue and the sector is skilled and sustainable.</w:t>
      </w:r>
    </w:p>
    <w:p w14:paraId="598BB7D0" w14:textId="3A9D8C78" w:rsidR="00713ECD" w:rsidRDefault="00713ECD" w:rsidP="00603809">
      <w:pPr>
        <w:ind w:left="720"/>
        <w:rPr>
          <w:i/>
          <w:iCs/>
        </w:rPr>
      </w:pPr>
      <w:r w:rsidRPr="00713ECD">
        <w:rPr>
          <w:i/>
          <w:iCs/>
        </w:rPr>
        <w:t xml:space="preserve">Employment is uncertain, career growth is unclear, systemic and individual progress </w:t>
      </w:r>
      <w:proofErr w:type="gramStart"/>
      <w:r w:rsidRPr="00713ECD">
        <w:rPr>
          <w:i/>
          <w:iCs/>
        </w:rPr>
        <w:t>are</w:t>
      </w:r>
      <w:proofErr w:type="gramEnd"/>
      <w:r w:rsidRPr="00713ECD">
        <w:rPr>
          <w:i/>
          <w:iCs/>
        </w:rPr>
        <w:t xml:space="preserve"> frustratingly difficult, but the sector community is </w:t>
      </w:r>
      <w:proofErr w:type="gramStart"/>
      <w:r w:rsidRPr="00713ECD">
        <w:rPr>
          <w:i/>
          <w:iCs/>
        </w:rPr>
        <w:t>amazing</w:t>
      </w:r>
      <w:proofErr w:type="gramEnd"/>
      <w:r w:rsidRPr="00713ECD">
        <w:rPr>
          <w:i/>
          <w:iCs/>
        </w:rPr>
        <w:t xml:space="preserve"> and the work is so important</w:t>
      </w:r>
      <w:r w:rsidR="00831EEA">
        <w:rPr>
          <w:i/>
          <w:iCs/>
        </w:rPr>
        <w:t>.</w:t>
      </w:r>
    </w:p>
    <w:p w14:paraId="68B31E48" w14:textId="772B8310" w:rsidR="00831EEA" w:rsidRDefault="002357C2" w:rsidP="00603809">
      <w:pPr>
        <w:ind w:left="720"/>
        <w:rPr>
          <w:i/>
          <w:iCs/>
        </w:rPr>
      </w:pPr>
      <w:r w:rsidRPr="002357C2">
        <w:rPr>
          <w:i/>
          <w:iCs/>
        </w:rPr>
        <w:lastRenderedPageBreak/>
        <w:t xml:space="preserve">It is </w:t>
      </w:r>
      <w:proofErr w:type="gramStart"/>
      <w:r w:rsidRPr="002357C2">
        <w:rPr>
          <w:i/>
          <w:iCs/>
        </w:rPr>
        <w:t>rewarding</w:t>
      </w:r>
      <w:proofErr w:type="gramEnd"/>
      <w:r w:rsidRPr="002357C2">
        <w:rPr>
          <w:i/>
          <w:iCs/>
        </w:rPr>
        <w:t xml:space="preserve"> however more funding needs to be provided to keep up with the demand</w:t>
      </w:r>
      <w:r>
        <w:rPr>
          <w:i/>
          <w:iCs/>
        </w:rPr>
        <w:t>.</w:t>
      </w:r>
    </w:p>
    <w:p w14:paraId="44AF5F6D" w14:textId="20321B7C" w:rsidR="00A96E3C" w:rsidRDefault="00A96E3C" w:rsidP="00603809">
      <w:pPr>
        <w:ind w:left="720"/>
        <w:rPr>
          <w:i/>
          <w:iCs/>
        </w:rPr>
      </w:pPr>
      <w:r w:rsidRPr="00A96E3C">
        <w:rPr>
          <w:i/>
          <w:iCs/>
        </w:rPr>
        <w:t>No security of tenure makes future planning difficult, for both the service and personally for advocates.</w:t>
      </w:r>
    </w:p>
    <w:p w14:paraId="585B6B0D" w14:textId="43F2E80A" w:rsidR="00A65284" w:rsidRDefault="00A65284" w:rsidP="00603809">
      <w:pPr>
        <w:ind w:left="720"/>
        <w:rPr>
          <w:i/>
          <w:iCs/>
        </w:rPr>
      </w:pPr>
      <w:r w:rsidRPr="00A65284">
        <w:rPr>
          <w:i/>
          <w:iCs/>
        </w:rPr>
        <w:t xml:space="preserve">I love being an advocate </w:t>
      </w:r>
      <w:r w:rsidR="00D53DFD">
        <w:rPr>
          <w:i/>
          <w:iCs/>
        </w:rPr>
        <w:t>–</w:t>
      </w:r>
      <w:r w:rsidRPr="00A65284">
        <w:rPr>
          <w:i/>
          <w:iCs/>
        </w:rPr>
        <w:t xml:space="preserve"> it is </w:t>
      </w:r>
      <w:r w:rsidR="00D53DFD">
        <w:rPr>
          <w:i/>
          <w:iCs/>
        </w:rPr>
        <w:t>“</w:t>
      </w:r>
      <w:r w:rsidRPr="00A65284">
        <w:rPr>
          <w:i/>
          <w:iCs/>
        </w:rPr>
        <w:t>hard work worth doing</w:t>
      </w:r>
      <w:r w:rsidR="00D53DFD">
        <w:rPr>
          <w:i/>
          <w:iCs/>
        </w:rPr>
        <w:t>”</w:t>
      </w:r>
      <w:r w:rsidRPr="00A65284">
        <w:rPr>
          <w:i/>
          <w:iCs/>
        </w:rPr>
        <w:t xml:space="preserve">, and I am incredibly grateful to be part of an organisation who cares about their staff. It makes a world of difference to be working in a DPO </w:t>
      </w:r>
      <w:r w:rsidR="00B9381E">
        <w:rPr>
          <w:i/>
          <w:iCs/>
        </w:rPr>
        <w:t>[</w:t>
      </w:r>
      <w:r w:rsidR="003B27F9">
        <w:rPr>
          <w:i/>
          <w:iCs/>
        </w:rPr>
        <w:t xml:space="preserve">Disabled People’s Organisation] </w:t>
      </w:r>
      <w:r w:rsidRPr="00A65284">
        <w:rPr>
          <w:i/>
          <w:iCs/>
        </w:rPr>
        <w:t xml:space="preserve">as my lived experience of disability is valued as an asset and I </w:t>
      </w:r>
      <w:proofErr w:type="gramStart"/>
      <w:r w:rsidRPr="00A65284">
        <w:rPr>
          <w:i/>
          <w:iCs/>
        </w:rPr>
        <w:t>am able to</w:t>
      </w:r>
      <w:proofErr w:type="gramEnd"/>
      <w:r w:rsidRPr="00A65284">
        <w:rPr>
          <w:i/>
          <w:iCs/>
        </w:rPr>
        <w:t xml:space="preserve"> do the things I need to do to keep myself stable and healthy so I can continue in this role.</w:t>
      </w:r>
    </w:p>
    <w:p w14:paraId="749D9B10" w14:textId="69C24E5C" w:rsidR="00603809" w:rsidRPr="00603809" w:rsidRDefault="00914C10" w:rsidP="00F10FED">
      <w:pPr>
        <w:rPr>
          <w:i/>
          <w:iCs/>
        </w:rPr>
      </w:pPr>
      <w:r>
        <w:t xml:space="preserve">Only </w:t>
      </w:r>
      <w:r w:rsidR="00E27A59">
        <w:t xml:space="preserve">2 </w:t>
      </w:r>
      <w:r w:rsidR="00986A94">
        <w:t>free</w:t>
      </w:r>
      <w:r w:rsidR="0009237C">
        <w:t>-</w:t>
      </w:r>
      <w:r w:rsidR="00986A94">
        <w:t>text responses fell</w:t>
      </w:r>
      <w:r w:rsidR="00B3453C">
        <w:t xml:space="preserve"> outside of the general themes. </w:t>
      </w:r>
      <w:r w:rsidR="001A24A3">
        <w:t xml:space="preserve">One </w:t>
      </w:r>
      <w:r w:rsidR="0079216F">
        <w:t xml:space="preserve">respondent </w:t>
      </w:r>
      <w:r w:rsidR="001A24A3">
        <w:t xml:space="preserve">touched on how </w:t>
      </w:r>
      <w:r w:rsidR="00F21982">
        <w:t xml:space="preserve">their employment contract needed to be varied to allow them to take parental leave. </w:t>
      </w:r>
      <w:r w:rsidR="00784FA4">
        <w:t>Another suggest</w:t>
      </w:r>
      <w:r w:rsidR="0079216F">
        <w:t>ed</w:t>
      </w:r>
      <w:r w:rsidR="00784FA4">
        <w:t xml:space="preserve"> that the DSS, state/territory and national peak bod</w:t>
      </w:r>
      <w:r w:rsidR="00F2558A">
        <w:t xml:space="preserve">y organisations </w:t>
      </w:r>
      <w:r w:rsidR="00784FA4">
        <w:t xml:space="preserve">should consider commencing a volunteer lawyer program that provides legal clinics to NDAP providers, specifically to provide corporate support. </w:t>
      </w:r>
    </w:p>
    <w:p w14:paraId="699D92BC" w14:textId="03276691" w:rsidR="00C21C79" w:rsidRDefault="008258D0" w:rsidP="00D435AE">
      <w:pPr>
        <w:pStyle w:val="Heading2"/>
      </w:pPr>
      <w:bookmarkStart w:id="31" w:name="_Toc162962827"/>
      <w:r w:rsidRPr="00C90019">
        <w:t>Advocate practic</w:t>
      </w:r>
      <w:r>
        <w:t>e and wellbeing</w:t>
      </w:r>
      <w:bookmarkEnd w:id="31"/>
    </w:p>
    <w:p w14:paraId="66B8A26B" w14:textId="3E55343A" w:rsidR="00C734F7" w:rsidRDefault="00BB0F49" w:rsidP="00B9785A">
      <w:r>
        <w:t xml:space="preserve">All respondents </w:t>
      </w:r>
      <w:r w:rsidR="00C90019">
        <w:t>shared</w:t>
      </w:r>
      <w:r w:rsidR="00C734F7">
        <w:t xml:space="preserve"> the most satisfying aspect of their work. Most respondents selected more than one answer.</w:t>
      </w:r>
    </w:p>
    <w:p w14:paraId="6A9A9ABE" w14:textId="3817FA9C" w:rsidR="00A65C15" w:rsidRDefault="00A65C15" w:rsidP="00A65C15">
      <w:pPr>
        <w:pStyle w:val="Caption"/>
        <w:keepNext/>
      </w:pPr>
      <w:bookmarkStart w:id="32" w:name="_Toc162962860"/>
      <w:r>
        <w:t xml:space="preserve">Table </w:t>
      </w:r>
      <w:r>
        <w:fldChar w:fldCharType="begin"/>
      </w:r>
      <w:r>
        <w:instrText xml:space="preserve"> SEQ Table \* ARABIC </w:instrText>
      </w:r>
      <w:r>
        <w:fldChar w:fldCharType="separate"/>
      </w:r>
      <w:r w:rsidR="00D14997">
        <w:rPr>
          <w:noProof/>
        </w:rPr>
        <w:t>10</w:t>
      </w:r>
      <w:r>
        <w:fldChar w:fldCharType="end"/>
      </w:r>
      <w:r>
        <w:t xml:space="preserve">: </w:t>
      </w:r>
      <w:r w:rsidRPr="00750C0F">
        <w:t>What is the most satisfying aspect of your work?</w:t>
      </w:r>
      <w:bookmarkEnd w:id="32"/>
    </w:p>
    <w:tbl>
      <w:tblPr>
        <w:tblStyle w:val="GridTable6Colorful"/>
        <w:tblW w:w="0" w:type="auto"/>
        <w:tblLook w:val="04A0" w:firstRow="1" w:lastRow="0" w:firstColumn="1" w:lastColumn="0" w:noHBand="0" w:noVBand="1"/>
      </w:tblPr>
      <w:tblGrid>
        <w:gridCol w:w="6232"/>
        <w:gridCol w:w="2784"/>
      </w:tblGrid>
      <w:tr w:rsidR="00C734F7" w14:paraId="54B66F3F" w14:textId="77777777" w:rsidTr="008B55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33C31507" w14:textId="77777777" w:rsidR="00C734F7" w:rsidRDefault="00C734F7">
            <w:pPr>
              <w:pBdr>
                <w:top w:val="none" w:sz="0" w:space="0" w:color="auto"/>
                <w:left w:val="none" w:sz="0" w:space="0" w:color="auto"/>
                <w:bottom w:val="none" w:sz="0" w:space="0" w:color="auto"/>
                <w:right w:val="none" w:sz="0" w:space="0" w:color="auto"/>
                <w:between w:val="none" w:sz="0" w:space="0" w:color="auto"/>
                <w:bar w:val="none" w:sz="0" w:color="auto"/>
              </w:pBdr>
              <w:spacing w:before="0" w:after="0"/>
            </w:pPr>
            <w:r>
              <w:t>Field</w:t>
            </w:r>
          </w:p>
        </w:tc>
        <w:tc>
          <w:tcPr>
            <w:tcW w:w="2784" w:type="dxa"/>
          </w:tcPr>
          <w:p w14:paraId="5E0A85A8" w14:textId="1238F13E" w:rsidR="00C734F7" w:rsidRDefault="00C734F7">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100000000000" w:firstRow="1" w:lastRow="0" w:firstColumn="0" w:lastColumn="0" w:oddVBand="0" w:evenVBand="0" w:oddHBand="0" w:evenHBand="0" w:firstRowFirstColumn="0" w:firstRowLastColumn="0" w:lastRowFirstColumn="0" w:lastRowLastColumn="0"/>
            </w:pPr>
            <w:r>
              <w:t>Percentage</w:t>
            </w:r>
            <w:r w:rsidR="00F00954">
              <w:t xml:space="preserve"> of respondents</w:t>
            </w:r>
            <w:r w:rsidR="008B551E">
              <w:t xml:space="preserve"> in 2023</w:t>
            </w:r>
          </w:p>
        </w:tc>
      </w:tr>
      <w:tr w:rsidR="00C734F7" w14:paraId="5831EA4B" w14:textId="77777777" w:rsidTr="008B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75D6AF55" w14:textId="0CAC62BF" w:rsidR="00C734F7" w:rsidRPr="00986A94" w:rsidRDefault="00C734F7">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Pr>
                <w:b w:val="0"/>
                <w:bCs w:val="0"/>
              </w:rPr>
              <w:t>Knowing I made a positive difference on an individual level</w:t>
            </w:r>
          </w:p>
        </w:tc>
        <w:tc>
          <w:tcPr>
            <w:tcW w:w="2784" w:type="dxa"/>
          </w:tcPr>
          <w:p w14:paraId="48113BDA" w14:textId="5C2B95CC" w:rsidR="00C734F7" w:rsidRDefault="00C734F7" w:rsidP="006F3D3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77%</w:t>
            </w:r>
          </w:p>
        </w:tc>
      </w:tr>
      <w:tr w:rsidR="00C734F7" w14:paraId="78784D6A" w14:textId="77777777" w:rsidTr="008B551E">
        <w:tc>
          <w:tcPr>
            <w:cnfStyle w:val="001000000000" w:firstRow="0" w:lastRow="0" w:firstColumn="1" w:lastColumn="0" w:oddVBand="0" w:evenVBand="0" w:oddHBand="0" w:evenHBand="0" w:firstRowFirstColumn="0" w:firstRowLastColumn="0" w:lastRowFirstColumn="0" w:lastRowLastColumn="0"/>
            <w:tcW w:w="6232" w:type="dxa"/>
          </w:tcPr>
          <w:p w14:paraId="0DF61FC2" w14:textId="02E45637" w:rsidR="00C734F7" w:rsidRPr="00986A94" w:rsidRDefault="00B43119">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Pr>
                <w:b w:val="0"/>
                <w:bCs w:val="0"/>
              </w:rPr>
              <w:t>Empowering people with disability to exercise their rights</w:t>
            </w:r>
          </w:p>
        </w:tc>
        <w:tc>
          <w:tcPr>
            <w:tcW w:w="2784" w:type="dxa"/>
          </w:tcPr>
          <w:p w14:paraId="362D0728" w14:textId="639EF7C0" w:rsidR="00C734F7" w:rsidRDefault="00B43119" w:rsidP="006F3D3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70%</w:t>
            </w:r>
          </w:p>
        </w:tc>
      </w:tr>
      <w:tr w:rsidR="00C734F7" w14:paraId="532178EA" w14:textId="77777777" w:rsidTr="008B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3A3ECB14" w14:textId="76B155E6" w:rsidR="00C734F7" w:rsidRPr="00986A94" w:rsidRDefault="00C233F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Pr>
                <w:b w:val="0"/>
                <w:bCs w:val="0"/>
              </w:rPr>
              <w:t>Resolving an issue/achieving a desired outcome</w:t>
            </w:r>
          </w:p>
        </w:tc>
        <w:tc>
          <w:tcPr>
            <w:tcW w:w="2784" w:type="dxa"/>
          </w:tcPr>
          <w:p w14:paraId="16018394" w14:textId="570561DE" w:rsidR="00C734F7" w:rsidRDefault="00B43119" w:rsidP="006F3D3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67%</w:t>
            </w:r>
          </w:p>
        </w:tc>
      </w:tr>
      <w:tr w:rsidR="00C734F7" w14:paraId="3C8DD6A3" w14:textId="77777777" w:rsidTr="008B551E">
        <w:tc>
          <w:tcPr>
            <w:cnfStyle w:val="001000000000" w:firstRow="0" w:lastRow="0" w:firstColumn="1" w:lastColumn="0" w:oddVBand="0" w:evenVBand="0" w:oddHBand="0" w:evenHBand="0" w:firstRowFirstColumn="0" w:firstRowLastColumn="0" w:lastRowFirstColumn="0" w:lastRowLastColumn="0"/>
            <w:tcW w:w="6232" w:type="dxa"/>
          </w:tcPr>
          <w:p w14:paraId="46289308" w14:textId="1FD5B8AE" w:rsidR="00C734F7" w:rsidRPr="00986A94" w:rsidRDefault="00C233F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Pr>
                <w:b w:val="0"/>
                <w:bCs w:val="0"/>
              </w:rPr>
              <w:t>Interactions with clients and colleagues</w:t>
            </w:r>
          </w:p>
        </w:tc>
        <w:tc>
          <w:tcPr>
            <w:tcW w:w="2784" w:type="dxa"/>
          </w:tcPr>
          <w:p w14:paraId="1D9D7492" w14:textId="7D4AFFB1" w:rsidR="00C734F7" w:rsidRDefault="00C233FC" w:rsidP="006F3D3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62%</w:t>
            </w:r>
          </w:p>
        </w:tc>
      </w:tr>
      <w:tr w:rsidR="00C734F7" w14:paraId="2FBAE7B1" w14:textId="77777777" w:rsidTr="008B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286FFDA3" w14:textId="507C9EAE" w:rsidR="00C734F7" w:rsidRPr="00986A94" w:rsidRDefault="002A428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Pr>
                <w:b w:val="0"/>
                <w:bCs w:val="0"/>
              </w:rPr>
              <w:t>Knowing I made a difference on a systemic level</w:t>
            </w:r>
          </w:p>
        </w:tc>
        <w:tc>
          <w:tcPr>
            <w:tcW w:w="2784" w:type="dxa"/>
          </w:tcPr>
          <w:p w14:paraId="6B62288F" w14:textId="2170AB4C" w:rsidR="00C734F7" w:rsidRDefault="002A4288" w:rsidP="006F3D3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42%</w:t>
            </w:r>
          </w:p>
        </w:tc>
      </w:tr>
      <w:tr w:rsidR="00C734F7" w14:paraId="6B4BDF02" w14:textId="77777777" w:rsidTr="008B551E">
        <w:tc>
          <w:tcPr>
            <w:cnfStyle w:val="001000000000" w:firstRow="0" w:lastRow="0" w:firstColumn="1" w:lastColumn="0" w:oddVBand="0" w:evenVBand="0" w:oddHBand="0" w:evenHBand="0" w:firstRowFirstColumn="0" w:firstRowLastColumn="0" w:lastRowFirstColumn="0" w:lastRowLastColumn="0"/>
            <w:tcW w:w="6232" w:type="dxa"/>
          </w:tcPr>
          <w:p w14:paraId="305740F3" w14:textId="6439C486" w:rsidR="00C734F7" w:rsidRPr="00986A94" w:rsidRDefault="002A428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Pr>
                <w:b w:val="0"/>
                <w:bCs w:val="0"/>
              </w:rPr>
              <w:t>Assisting an individual at the A</w:t>
            </w:r>
            <w:r w:rsidR="00C62972">
              <w:rPr>
                <w:b w:val="0"/>
                <w:bCs w:val="0"/>
              </w:rPr>
              <w:t xml:space="preserve">dministrative </w:t>
            </w:r>
            <w:r>
              <w:rPr>
                <w:b w:val="0"/>
                <w:bCs w:val="0"/>
              </w:rPr>
              <w:t>A</w:t>
            </w:r>
            <w:r w:rsidR="00C62972">
              <w:rPr>
                <w:b w:val="0"/>
                <w:bCs w:val="0"/>
              </w:rPr>
              <w:t xml:space="preserve">ppeals </w:t>
            </w:r>
            <w:r>
              <w:rPr>
                <w:b w:val="0"/>
                <w:bCs w:val="0"/>
              </w:rPr>
              <w:t>T</w:t>
            </w:r>
            <w:r w:rsidR="00C62972">
              <w:rPr>
                <w:b w:val="0"/>
                <w:bCs w:val="0"/>
              </w:rPr>
              <w:t>ribunal</w:t>
            </w:r>
            <w:r>
              <w:rPr>
                <w:b w:val="0"/>
                <w:bCs w:val="0"/>
              </w:rPr>
              <w:t xml:space="preserve"> for a positive outcome</w:t>
            </w:r>
          </w:p>
        </w:tc>
        <w:tc>
          <w:tcPr>
            <w:tcW w:w="2784" w:type="dxa"/>
          </w:tcPr>
          <w:p w14:paraId="1E638757" w14:textId="7F743A0E" w:rsidR="00C734F7" w:rsidRDefault="002A4288" w:rsidP="006F3D3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25%</w:t>
            </w:r>
          </w:p>
        </w:tc>
      </w:tr>
      <w:tr w:rsidR="00C734F7" w14:paraId="797F6A0E" w14:textId="77777777" w:rsidTr="008B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58B737BA" w14:textId="047292E3" w:rsidR="00C734F7" w:rsidRPr="00986A94" w:rsidRDefault="002A428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Pr>
                <w:b w:val="0"/>
                <w:bCs w:val="0"/>
              </w:rPr>
              <w:t>Other</w:t>
            </w:r>
          </w:p>
        </w:tc>
        <w:tc>
          <w:tcPr>
            <w:tcW w:w="2784" w:type="dxa"/>
          </w:tcPr>
          <w:p w14:paraId="07E1B8E9" w14:textId="629D3078" w:rsidR="00C734F7" w:rsidRDefault="002A4288" w:rsidP="006F3D3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4%</w:t>
            </w:r>
          </w:p>
        </w:tc>
      </w:tr>
    </w:tbl>
    <w:p w14:paraId="748AAF42" w14:textId="7C3F334F" w:rsidR="00B9785A" w:rsidRDefault="002A4288" w:rsidP="00B9785A">
      <w:r>
        <w:t xml:space="preserve">One respondent noted under </w:t>
      </w:r>
      <w:r w:rsidR="005915FB">
        <w:t>“</w:t>
      </w:r>
      <w:r>
        <w:t>other</w:t>
      </w:r>
      <w:r w:rsidR="005915FB">
        <w:t>”</w:t>
      </w:r>
      <w:r>
        <w:t xml:space="preserve"> that they would like to do more of </w:t>
      </w:r>
      <w:r w:rsidR="005915FB">
        <w:t>“</w:t>
      </w:r>
      <w:r>
        <w:t>B</w:t>
      </w:r>
      <w:r w:rsidR="005915FB">
        <w:t>”</w:t>
      </w:r>
      <w:r>
        <w:t xml:space="preserve"> (referring to making a positive difference on a systemic level), but there is little opportunity to do so. </w:t>
      </w:r>
    </w:p>
    <w:p w14:paraId="5DF55709" w14:textId="4F2C5734" w:rsidR="00866A9D" w:rsidRDefault="00866A9D" w:rsidP="00B9785A">
      <w:r w:rsidRPr="0005556B">
        <w:t>113</w:t>
      </w:r>
      <w:r>
        <w:t xml:space="preserve"> of 114 respondents identified the most challenging aspect of their work. </w:t>
      </w:r>
      <w:r w:rsidR="004D1EA2" w:rsidRPr="0005556B">
        <w:t>94</w:t>
      </w:r>
      <w:r w:rsidR="004D1EA2">
        <w:t xml:space="preserve"> respondents chose </w:t>
      </w:r>
      <w:r w:rsidR="001875D3">
        <w:t>2</w:t>
      </w:r>
      <w:r w:rsidR="004D1EA2">
        <w:t xml:space="preserve"> or more options and 18</w:t>
      </w:r>
      <w:r w:rsidR="003C6562">
        <w:t xml:space="preserve"> provided free</w:t>
      </w:r>
      <w:r w:rsidR="00D435AE">
        <w:t>-</w:t>
      </w:r>
      <w:r w:rsidR="003C6562">
        <w:t xml:space="preserve">text answers. The most challenging aspect of work </w:t>
      </w:r>
      <w:r w:rsidR="0096051A">
        <w:t xml:space="preserve">was </w:t>
      </w:r>
      <w:r w:rsidR="001875D3">
        <w:t>“</w:t>
      </w:r>
      <w:r w:rsidR="003C6562">
        <w:t xml:space="preserve">the number of people seeking assistance being more </w:t>
      </w:r>
      <w:r w:rsidR="0096051A">
        <w:t>than we can meet</w:t>
      </w:r>
      <w:r w:rsidR="001875D3">
        <w:t>”</w:t>
      </w:r>
      <w:r w:rsidR="005C5341">
        <w:t xml:space="preserve"> </w:t>
      </w:r>
      <w:r w:rsidR="00A31526">
        <w:t>with</w:t>
      </w:r>
      <w:r w:rsidR="0096051A">
        <w:t xml:space="preserve"> 68%</w:t>
      </w:r>
      <w:r w:rsidR="00A31526">
        <w:t xml:space="preserve"> of respondents choosing this option.</w:t>
      </w:r>
      <w:r w:rsidR="0096051A">
        <w:t xml:space="preserve"> </w:t>
      </w:r>
      <w:r w:rsidR="005C5341">
        <w:t xml:space="preserve">Following closely behind was </w:t>
      </w:r>
      <w:r w:rsidR="001875D3">
        <w:t>“</w:t>
      </w:r>
      <w:r w:rsidR="005C5341">
        <w:t xml:space="preserve">completing advocacy for the same issue repeatedly as the system does not </w:t>
      </w:r>
      <w:r w:rsidR="00A31526">
        <w:t>change quickly</w:t>
      </w:r>
      <w:r w:rsidR="001875D3">
        <w:t>”</w:t>
      </w:r>
      <w:r w:rsidR="00A31526">
        <w:t xml:space="preserve"> with 65% of respondents selecting this answer. </w:t>
      </w:r>
      <w:r w:rsidR="00956990" w:rsidRPr="0005556B">
        <w:t>49%</w:t>
      </w:r>
      <w:r w:rsidR="00956990">
        <w:t xml:space="preserve"> of respondents also selected </w:t>
      </w:r>
      <w:r w:rsidR="001875D3">
        <w:t>“</w:t>
      </w:r>
      <w:r w:rsidR="00956990">
        <w:t>increased complexity of matters</w:t>
      </w:r>
      <w:r w:rsidR="001875D3">
        <w:t>”</w:t>
      </w:r>
      <w:r w:rsidR="00956990">
        <w:t>.</w:t>
      </w:r>
    </w:p>
    <w:p w14:paraId="4EED357F" w14:textId="5EA9587A" w:rsidR="00A65C15" w:rsidRDefault="00A65C15" w:rsidP="00A65C15">
      <w:pPr>
        <w:pStyle w:val="Caption"/>
        <w:keepNext/>
      </w:pPr>
      <w:bookmarkStart w:id="33" w:name="_Toc162962861"/>
      <w:r>
        <w:lastRenderedPageBreak/>
        <w:t xml:space="preserve">Table </w:t>
      </w:r>
      <w:r>
        <w:fldChar w:fldCharType="begin"/>
      </w:r>
      <w:r>
        <w:instrText xml:space="preserve"> SEQ Table \* ARABIC </w:instrText>
      </w:r>
      <w:r>
        <w:fldChar w:fldCharType="separate"/>
      </w:r>
      <w:r w:rsidR="00D14997">
        <w:rPr>
          <w:noProof/>
        </w:rPr>
        <w:t>11</w:t>
      </w:r>
      <w:r>
        <w:fldChar w:fldCharType="end"/>
      </w:r>
      <w:r>
        <w:t xml:space="preserve">: </w:t>
      </w:r>
      <w:r w:rsidRPr="000A2BC5">
        <w:t>What is the most challenging aspect of your work?</w:t>
      </w:r>
      <w:bookmarkEnd w:id="33"/>
    </w:p>
    <w:tbl>
      <w:tblPr>
        <w:tblStyle w:val="GridTable6Colorful"/>
        <w:tblW w:w="0" w:type="auto"/>
        <w:tblLook w:val="04A0" w:firstRow="1" w:lastRow="0" w:firstColumn="1" w:lastColumn="0" w:noHBand="0" w:noVBand="1"/>
      </w:tblPr>
      <w:tblGrid>
        <w:gridCol w:w="6232"/>
        <w:gridCol w:w="2784"/>
      </w:tblGrid>
      <w:tr w:rsidR="00956990" w14:paraId="2FEEE064" w14:textId="77777777" w:rsidTr="008B55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351E8F97" w14:textId="77777777" w:rsidR="00956990" w:rsidRDefault="00956990">
            <w:pPr>
              <w:pBdr>
                <w:top w:val="none" w:sz="0" w:space="0" w:color="auto"/>
                <w:left w:val="none" w:sz="0" w:space="0" w:color="auto"/>
                <w:bottom w:val="none" w:sz="0" w:space="0" w:color="auto"/>
                <w:right w:val="none" w:sz="0" w:space="0" w:color="auto"/>
                <w:between w:val="none" w:sz="0" w:space="0" w:color="auto"/>
                <w:bar w:val="none" w:sz="0" w:color="auto"/>
              </w:pBdr>
              <w:spacing w:before="0" w:after="0"/>
            </w:pPr>
            <w:r>
              <w:t>Field</w:t>
            </w:r>
          </w:p>
        </w:tc>
        <w:tc>
          <w:tcPr>
            <w:tcW w:w="2784" w:type="dxa"/>
          </w:tcPr>
          <w:p w14:paraId="70776872" w14:textId="5C46B0D6" w:rsidR="00956990" w:rsidRDefault="00956990">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100000000000" w:firstRow="1" w:lastRow="0" w:firstColumn="0" w:lastColumn="0" w:oddVBand="0" w:evenVBand="0" w:oddHBand="0" w:evenHBand="0" w:firstRowFirstColumn="0" w:firstRowLastColumn="0" w:lastRowFirstColumn="0" w:lastRowLastColumn="0"/>
            </w:pPr>
            <w:r>
              <w:t>Percentage</w:t>
            </w:r>
            <w:r w:rsidR="00E1438E">
              <w:t xml:space="preserve"> of respondents</w:t>
            </w:r>
            <w:r w:rsidR="008B551E">
              <w:t xml:space="preserve"> in 2023</w:t>
            </w:r>
          </w:p>
        </w:tc>
      </w:tr>
      <w:tr w:rsidR="00956990" w14:paraId="6E3C9756" w14:textId="77777777" w:rsidTr="008B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7A232348" w14:textId="0CF580B8" w:rsidR="00956990" w:rsidRPr="00986A94" w:rsidRDefault="009547F0">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9547F0">
              <w:rPr>
                <w:b w:val="0"/>
                <w:bCs w:val="0"/>
              </w:rPr>
              <w:t>The number of people seeking assistance being more than we can meet (unmet demand)</w:t>
            </w:r>
          </w:p>
        </w:tc>
        <w:tc>
          <w:tcPr>
            <w:tcW w:w="2784" w:type="dxa"/>
          </w:tcPr>
          <w:p w14:paraId="310D81E2" w14:textId="17013ADE" w:rsidR="00956990" w:rsidRDefault="009547F0" w:rsidP="00F8574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68%</w:t>
            </w:r>
          </w:p>
        </w:tc>
      </w:tr>
      <w:tr w:rsidR="00956990" w14:paraId="49EB3289" w14:textId="77777777" w:rsidTr="008B551E">
        <w:tc>
          <w:tcPr>
            <w:cnfStyle w:val="001000000000" w:firstRow="0" w:lastRow="0" w:firstColumn="1" w:lastColumn="0" w:oddVBand="0" w:evenVBand="0" w:oddHBand="0" w:evenHBand="0" w:firstRowFirstColumn="0" w:firstRowLastColumn="0" w:lastRowFirstColumn="0" w:lastRowLastColumn="0"/>
            <w:tcW w:w="6232" w:type="dxa"/>
          </w:tcPr>
          <w:p w14:paraId="2586AF16" w14:textId="217F6227" w:rsidR="00956990" w:rsidRPr="00986A94" w:rsidRDefault="009547F0">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9547F0">
              <w:rPr>
                <w:b w:val="0"/>
                <w:bCs w:val="0"/>
              </w:rPr>
              <w:t>Completing advocacy for the same issue repeatedly as the system does not change quickly</w:t>
            </w:r>
          </w:p>
        </w:tc>
        <w:tc>
          <w:tcPr>
            <w:tcW w:w="2784" w:type="dxa"/>
          </w:tcPr>
          <w:p w14:paraId="3AF7A7C0" w14:textId="58802B45" w:rsidR="00956990" w:rsidRDefault="009547F0" w:rsidP="00F8574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65%</w:t>
            </w:r>
          </w:p>
        </w:tc>
      </w:tr>
      <w:tr w:rsidR="00956990" w14:paraId="05D01777" w14:textId="77777777" w:rsidTr="008B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5EFE9E0A" w14:textId="461D329E" w:rsidR="00956990" w:rsidRPr="00986A94" w:rsidRDefault="009E01B2">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9E01B2">
              <w:rPr>
                <w:b w:val="0"/>
                <w:bCs w:val="0"/>
              </w:rPr>
              <w:t>Increased complexity of matters</w:t>
            </w:r>
          </w:p>
        </w:tc>
        <w:tc>
          <w:tcPr>
            <w:tcW w:w="2784" w:type="dxa"/>
          </w:tcPr>
          <w:p w14:paraId="6901D187" w14:textId="4C460F3F" w:rsidR="00956990" w:rsidRDefault="009E01B2" w:rsidP="00F8574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49%</w:t>
            </w:r>
          </w:p>
        </w:tc>
      </w:tr>
      <w:tr w:rsidR="00956990" w14:paraId="4FD60F69" w14:textId="77777777" w:rsidTr="008B551E">
        <w:tc>
          <w:tcPr>
            <w:cnfStyle w:val="001000000000" w:firstRow="0" w:lastRow="0" w:firstColumn="1" w:lastColumn="0" w:oddVBand="0" w:evenVBand="0" w:oddHBand="0" w:evenHBand="0" w:firstRowFirstColumn="0" w:firstRowLastColumn="0" w:lastRowFirstColumn="0" w:lastRowLastColumn="0"/>
            <w:tcW w:w="6232" w:type="dxa"/>
          </w:tcPr>
          <w:p w14:paraId="1B20E788" w14:textId="1A886A69" w:rsidR="00956990" w:rsidRPr="00986A94" w:rsidRDefault="009E01B2">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9E01B2">
              <w:rPr>
                <w:b w:val="0"/>
                <w:bCs w:val="0"/>
              </w:rPr>
              <w:t>The lack of time or resources to engage in professional development</w:t>
            </w:r>
          </w:p>
        </w:tc>
        <w:tc>
          <w:tcPr>
            <w:tcW w:w="2784" w:type="dxa"/>
          </w:tcPr>
          <w:p w14:paraId="585F01D4" w14:textId="634D6369" w:rsidR="00956990" w:rsidRDefault="009E01B2" w:rsidP="00F8574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34%</w:t>
            </w:r>
          </w:p>
        </w:tc>
      </w:tr>
      <w:tr w:rsidR="00956990" w14:paraId="486D03CD" w14:textId="77777777" w:rsidTr="008B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621A107A" w14:textId="4125050A" w:rsidR="00956990" w:rsidRPr="00986A94" w:rsidRDefault="009E01B2">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9E01B2">
              <w:rPr>
                <w:b w:val="0"/>
                <w:bCs w:val="0"/>
              </w:rPr>
              <w:t>Increased reporting and compliance requirements</w:t>
            </w:r>
          </w:p>
        </w:tc>
        <w:tc>
          <w:tcPr>
            <w:tcW w:w="2784" w:type="dxa"/>
          </w:tcPr>
          <w:p w14:paraId="1CF6F04A" w14:textId="016BDAE5" w:rsidR="00956990" w:rsidRDefault="001D5E77" w:rsidP="00F8574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33%</w:t>
            </w:r>
          </w:p>
        </w:tc>
      </w:tr>
      <w:tr w:rsidR="00956990" w14:paraId="2D4978F2" w14:textId="77777777" w:rsidTr="008B551E">
        <w:tc>
          <w:tcPr>
            <w:cnfStyle w:val="001000000000" w:firstRow="0" w:lastRow="0" w:firstColumn="1" w:lastColumn="0" w:oddVBand="0" w:evenVBand="0" w:oddHBand="0" w:evenHBand="0" w:firstRowFirstColumn="0" w:firstRowLastColumn="0" w:lastRowFirstColumn="0" w:lastRowLastColumn="0"/>
            <w:tcW w:w="6232" w:type="dxa"/>
          </w:tcPr>
          <w:p w14:paraId="19379CCD" w14:textId="2FF8B0FE" w:rsidR="00956990" w:rsidRPr="00986A94" w:rsidRDefault="001D5E77">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1D5E77">
              <w:rPr>
                <w:b w:val="0"/>
                <w:bCs w:val="0"/>
              </w:rPr>
              <w:t>Being able to meet the expectations of governing bodies</w:t>
            </w:r>
          </w:p>
        </w:tc>
        <w:tc>
          <w:tcPr>
            <w:tcW w:w="2784" w:type="dxa"/>
          </w:tcPr>
          <w:p w14:paraId="05872956" w14:textId="69BA0CF8" w:rsidR="00956990" w:rsidRDefault="001D5E77" w:rsidP="00F8574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19%</w:t>
            </w:r>
          </w:p>
        </w:tc>
      </w:tr>
      <w:tr w:rsidR="00956990" w14:paraId="3FE4CEB1" w14:textId="77777777" w:rsidTr="008B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76B1B84C" w14:textId="6CFC94DB" w:rsidR="00956990" w:rsidRPr="00986A94" w:rsidRDefault="001D5E77">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Pr>
                <w:b w:val="0"/>
                <w:bCs w:val="0"/>
              </w:rPr>
              <w:t>Having a good work</w:t>
            </w:r>
            <w:r w:rsidR="001875D3">
              <w:rPr>
                <w:b w:val="0"/>
                <w:bCs w:val="0"/>
              </w:rPr>
              <w:t>–</w:t>
            </w:r>
            <w:r>
              <w:rPr>
                <w:b w:val="0"/>
                <w:bCs w:val="0"/>
              </w:rPr>
              <w:t>life balance</w:t>
            </w:r>
          </w:p>
        </w:tc>
        <w:tc>
          <w:tcPr>
            <w:tcW w:w="2784" w:type="dxa"/>
          </w:tcPr>
          <w:p w14:paraId="1AF83A64" w14:textId="04DB67B2" w:rsidR="00956990" w:rsidRDefault="001D5E77" w:rsidP="00F8574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18%</w:t>
            </w:r>
          </w:p>
        </w:tc>
      </w:tr>
      <w:tr w:rsidR="00B32C8F" w14:paraId="09EF2F50" w14:textId="77777777" w:rsidTr="008B551E">
        <w:tc>
          <w:tcPr>
            <w:cnfStyle w:val="001000000000" w:firstRow="0" w:lastRow="0" w:firstColumn="1" w:lastColumn="0" w:oddVBand="0" w:evenVBand="0" w:oddHBand="0" w:evenHBand="0" w:firstRowFirstColumn="0" w:firstRowLastColumn="0" w:lastRowFirstColumn="0" w:lastRowLastColumn="0"/>
            <w:tcW w:w="6232" w:type="dxa"/>
          </w:tcPr>
          <w:p w14:paraId="10537D86" w14:textId="29C3EE44" w:rsidR="00B32C8F" w:rsidRDefault="00B32C8F">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Pr>
                <w:b w:val="0"/>
                <w:bCs w:val="0"/>
              </w:rPr>
              <w:t>Other</w:t>
            </w:r>
          </w:p>
        </w:tc>
        <w:tc>
          <w:tcPr>
            <w:tcW w:w="2784" w:type="dxa"/>
          </w:tcPr>
          <w:p w14:paraId="6E0326AA" w14:textId="27809C7F" w:rsidR="00B32C8F" w:rsidRDefault="00B32C8F" w:rsidP="00F8574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16%</w:t>
            </w:r>
          </w:p>
        </w:tc>
      </w:tr>
    </w:tbl>
    <w:p w14:paraId="7074003B" w14:textId="5312730A" w:rsidR="00956990" w:rsidRDefault="001B1131" w:rsidP="00B9785A">
      <w:r>
        <w:t>The free</w:t>
      </w:r>
      <w:r w:rsidR="00D435AE">
        <w:t>-</w:t>
      </w:r>
      <w:r>
        <w:t>text responses were diverse</w:t>
      </w:r>
      <w:r w:rsidR="007A4326">
        <w:t xml:space="preserve"> and touched on the inaccessibility of systems, programs</w:t>
      </w:r>
      <w:r w:rsidR="00057D05">
        <w:t>,</w:t>
      </w:r>
      <w:r w:rsidR="007A4326">
        <w:t xml:space="preserve"> and society in general</w:t>
      </w:r>
      <w:r w:rsidR="004433CC">
        <w:t>;</w:t>
      </w:r>
      <w:r w:rsidR="007A4326">
        <w:t xml:space="preserve"> </w:t>
      </w:r>
      <w:r w:rsidR="001F58A8">
        <w:t>lack of funding and capacity</w:t>
      </w:r>
      <w:r w:rsidR="00C73AFD">
        <w:t xml:space="preserve"> to deliver advocacy services</w:t>
      </w:r>
      <w:r w:rsidR="004433CC">
        <w:t>;</w:t>
      </w:r>
      <w:r w:rsidR="00C73AFD">
        <w:t xml:space="preserve"> and </w:t>
      </w:r>
      <w:r w:rsidR="00251B92">
        <w:t xml:space="preserve">barriers to performing advocacy work. </w:t>
      </w:r>
      <w:r w:rsidR="00006D34">
        <w:t>R</w:t>
      </w:r>
      <w:r w:rsidR="004D163B">
        <w:t xml:space="preserve">esponses </w:t>
      </w:r>
      <w:r w:rsidR="002E3BA1">
        <w:t>included:</w:t>
      </w:r>
    </w:p>
    <w:p w14:paraId="438B910A" w14:textId="2025629F" w:rsidR="002E3BA1" w:rsidRDefault="002E3BA1" w:rsidP="00B27CCB">
      <w:pPr>
        <w:ind w:left="720"/>
        <w:rPr>
          <w:i/>
          <w:iCs/>
        </w:rPr>
      </w:pPr>
      <w:r w:rsidRPr="00B27CCB">
        <w:rPr>
          <w:i/>
          <w:iCs/>
        </w:rPr>
        <w:t xml:space="preserve">Being met with resistance from other services when trying to advocate for </w:t>
      </w:r>
      <w:r w:rsidR="00B27CCB" w:rsidRPr="00B27CCB">
        <w:rPr>
          <w:i/>
          <w:iCs/>
        </w:rPr>
        <w:t>someone’s</w:t>
      </w:r>
      <w:r w:rsidRPr="00B27CCB">
        <w:rPr>
          <w:i/>
          <w:iCs/>
        </w:rPr>
        <w:t xml:space="preserve"> rights. The complex systemic and bureaucratic barriers which cause rights denials to disabled young people. The emotional toll that comes with advocacy work.</w:t>
      </w:r>
    </w:p>
    <w:p w14:paraId="5DE9E980" w14:textId="79827569" w:rsidR="009512D7" w:rsidRPr="009512D7" w:rsidRDefault="009512D7" w:rsidP="00B27CCB">
      <w:pPr>
        <w:ind w:left="720"/>
        <w:rPr>
          <w:i/>
          <w:iCs/>
        </w:rPr>
      </w:pPr>
      <w:r w:rsidRPr="009512D7">
        <w:rPr>
          <w:i/>
          <w:iCs/>
        </w:rPr>
        <w:t xml:space="preserve">inaccessibility of systems and </w:t>
      </w:r>
      <w:r w:rsidR="000D31DF" w:rsidRPr="009512D7">
        <w:rPr>
          <w:i/>
          <w:iCs/>
        </w:rPr>
        <w:t>programs</w:t>
      </w:r>
      <w:r w:rsidR="000D31DF">
        <w:rPr>
          <w:i/>
          <w:iCs/>
        </w:rPr>
        <w:t xml:space="preserve"> </w:t>
      </w:r>
      <w:r w:rsidR="000D31DF" w:rsidRPr="000D31DF">
        <w:t>and</w:t>
      </w:r>
      <w:r>
        <w:t xml:space="preserve"> </w:t>
      </w:r>
      <w:r w:rsidRPr="009512D7">
        <w:rPr>
          <w:i/>
          <w:iCs/>
        </w:rPr>
        <w:t>dealing with the NDIS.</w:t>
      </w:r>
    </w:p>
    <w:p w14:paraId="09B41027" w14:textId="0A336AF1" w:rsidR="002E3BA1" w:rsidRDefault="002E3BA1" w:rsidP="00B27CCB">
      <w:pPr>
        <w:ind w:left="720"/>
        <w:rPr>
          <w:i/>
          <w:iCs/>
        </w:rPr>
      </w:pPr>
      <w:r w:rsidRPr="00B27CCB">
        <w:rPr>
          <w:i/>
          <w:iCs/>
        </w:rPr>
        <w:t xml:space="preserve">The heavy burden that we see the issues on the ground and seeing how inefficiently government is spending money, when it could be more effectively spent to support people with disabilities. </w:t>
      </w:r>
      <w:proofErr w:type="gramStart"/>
      <w:r w:rsidRPr="00B27CCB">
        <w:rPr>
          <w:i/>
          <w:iCs/>
        </w:rPr>
        <w:t>Also</w:t>
      </w:r>
      <w:proofErr w:type="gramEnd"/>
      <w:r w:rsidRPr="00B27CCB">
        <w:rPr>
          <w:i/>
          <w:iCs/>
        </w:rPr>
        <w:t xml:space="preserve"> the overall frustration of how society is structured to exclude people with </w:t>
      </w:r>
      <w:r w:rsidR="00B27CCB" w:rsidRPr="00B27CCB">
        <w:rPr>
          <w:i/>
          <w:iCs/>
        </w:rPr>
        <w:t>disabilities</w:t>
      </w:r>
      <w:r w:rsidRPr="00B27CCB">
        <w:rPr>
          <w:i/>
          <w:iCs/>
        </w:rPr>
        <w:t>.</w:t>
      </w:r>
    </w:p>
    <w:p w14:paraId="2990E4DD" w14:textId="5DF49250" w:rsidR="00DD154E" w:rsidRPr="00B27CCB" w:rsidRDefault="00DD154E" w:rsidP="00DD154E">
      <w:pPr>
        <w:ind w:left="720"/>
        <w:rPr>
          <w:i/>
          <w:iCs/>
        </w:rPr>
      </w:pPr>
      <w:r w:rsidRPr="00B27CCB">
        <w:rPr>
          <w:i/>
          <w:iCs/>
        </w:rPr>
        <w:t>The stress of representing parents with intellectual disabilities in long running care matters.</w:t>
      </w:r>
    </w:p>
    <w:p w14:paraId="77D2AD70" w14:textId="554529B4" w:rsidR="002040BF" w:rsidRDefault="002040BF" w:rsidP="00B27CCB">
      <w:pPr>
        <w:ind w:left="720"/>
        <w:rPr>
          <w:i/>
          <w:iCs/>
        </w:rPr>
      </w:pPr>
      <w:r w:rsidRPr="00B27CCB">
        <w:rPr>
          <w:i/>
          <w:iCs/>
        </w:rPr>
        <w:t>The blatant declining behavior of service providers</w:t>
      </w:r>
      <w:r w:rsidR="001C210B" w:rsidRPr="00B27CCB">
        <w:rPr>
          <w:i/>
          <w:iCs/>
        </w:rPr>
        <w:t xml:space="preserve">, </w:t>
      </w:r>
      <w:r w:rsidR="001C210B" w:rsidRPr="00B27CCB">
        <w:t>and</w:t>
      </w:r>
      <w:r w:rsidR="001C210B" w:rsidRPr="00B27CCB">
        <w:rPr>
          <w:i/>
          <w:iCs/>
        </w:rPr>
        <w:t xml:space="preserve"> providers not working collaboratively</w:t>
      </w:r>
      <w:r w:rsidR="00B27CCB">
        <w:rPr>
          <w:i/>
          <w:iCs/>
        </w:rPr>
        <w:t>.</w:t>
      </w:r>
    </w:p>
    <w:p w14:paraId="67567DBE" w14:textId="05272BB0" w:rsidR="00DD154E" w:rsidRPr="00B27CCB" w:rsidRDefault="00416473" w:rsidP="00B27CCB">
      <w:pPr>
        <w:ind w:left="720"/>
        <w:rPr>
          <w:i/>
          <w:iCs/>
        </w:rPr>
      </w:pPr>
      <w:r w:rsidRPr="00416473">
        <w:rPr>
          <w:i/>
          <w:iCs/>
        </w:rPr>
        <w:t>Nothing chang</w:t>
      </w:r>
      <w:r w:rsidR="00635084">
        <w:rPr>
          <w:i/>
          <w:iCs/>
        </w:rPr>
        <w:t>e</w:t>
      </w:r>
      <w:r w:rsidR="00D86680">
        <w:rPr>
          <w:i/>
          <w:iCs/>
        </w:rPr>
        <w:t>[s]</w:t>
      </w:r>
      <w:r w:rsidRPr="00416473">
        <w:rPr>
          <w:i/>
          <w:iCs/>
        </w:rPr>
        <w:t xml:space="preserve"> even</w:t>
      </w:r>
      <w:r w:rsidR="00002F66">
        <w:rPr>
          <w:i/>
          <w:iCs/>
        </w:rPr>
        <w:t xml:space="preserve"> [though]</w:t>
      </w:r>
      <w:r w:rsidRPr="00416473">
        <w:rPr>
          <w:i/>
          <w:iCs/>
        </w:rPr>
        <w:t xml:space="preserve"> the same issue has been reported multiple times</w:t>
      </w:r>
      <w:r>
        <w:rPr>
          <w:i/>
          <w:iCs/>
        </w:rPr>
        <w:t xml:space="preserve"> </w:t>
      </w:r>
      <w:r w:rsidRPr="00416473">
        <w:t>and</w:t>
      </w:r>
      <w:r>
        <w:rPr>
          <w:i/>
          <w:iCs/>
        </w:rPr>
        <w:t xml:space="preserve"> i</w:t>
      </w:r>
      <w:r w:rsidRPr="00416473">
        <w:rPr>
          <w:i/>
          <w:iCs/>
        </w:rPr>
        <w:t>ncreased number of clients with insoluble problems arising from systemic issues</w:t>
      </w:r>
      <w:proofErr w:type="gramStart"/>
      <w:r w:rsidRPr="00416473">
        <w:rPr>
          <w:i/>
          <w:iCs/>
        </w:rPr>
        <w:t>.</w:t>
      </w:r>
      <w:proofErr w:type="gramEnd"/>
    </w:p>
    <w:p w14:paraId="7D3D6C69" w14:textId="075FF968" w:rsidR="00B27CCB" w:rsidRDefault="00B27CCB" w:rsidP="00B27CCB">
      <w:r>
        <w:t xml:space="preserve">Some respondents also noted that it can be challenging to work with </w:t>
      </w:r>
      <w:r w:rsidR="00DD154E">
        <w:t xml:space="preserve">clients </w:t>
      </w:r>
      <w:r w:rsidR="00416473">
        <w:t xml:space="preserve">who are demanding throughout their interaction with the advocate and clients who have unrealistic </w:t>
      </w:r>
      <w:r w:rsidR="007A4326">
        <w:t>expectations.</w:t>
      </w:r>
      <w:r w:rsidR="00DD154E">
        <w:t xml:space="preserve"> </w:t>
      </w:r>
    </w:p>
    <w:p w14:paraId="226F25B5" w14:textId="7CB524ED" w:rsidR="002F0D52" w:rsidRDefault="00326207" w:rsidP="00B27CCB">
      <w:r w:rsidRPr="0005556B">
        <w:t>112</w:t>
      </w:r>
      <w:r>
        <w:t xml:space="preserve"> of 114</w:t>
      </w:r>
      <w:r w:rsidR="002F0D52">
        <w:t xml:space="preserve"> respondents </w:t>
      </w:r>
      <w:r w:rsidR="00006D34">
        <w:t xml:space="preserve">specified </w:t>
      </w:r>
      <w:r w:rsidR="002F0D52">
        <w:t xml:space="preserve">how often they feel stressed/overwhelmed at work. </w:t>
      </w:r>
      <w:r w:rsidRPr="0005556B">
        <w:t>2%</w:t>
      </w:r>
      <w:r>
        <w:t xml:space="preserve"> never feel stressed, 24% rarely feel stressed, </w:t>
      </w:r>
      <w:r w:rsidR="00A3176A">
        <w:t>4</w:t>
      </w:r>
      <w:r w:rsidR="000B7342">
        <w:t>1</w:t>
      </w:r>
      <w:r w:rsidR="00A3176A">
        <w:t>% feel stressed once or twice per week, 25% feel stressed often</w:t>
      </w:r>
      <w:r w:rsidR="00051FA3">
        <w:t>,</w:t>
      </w:r>
      <w:r w:rsidR="00A3176A">
        <w:t xml:space="preserve"> and 6% fee</w:t>
      </w:r>
      <w:r w:rsidR="000B7342">
        <w:t xml:space="preserve">l stressed </w:t>
      </w:r>
      <w:proofErr w:type="gramStart"/>
      <w:r w:rsidR="000B7342">
        <w:t>all of</w:t>
      </w:r>
      <w:proofErr w:type="gramEnd"/>
      <w:r w:rsidR="000B7342">
        <w:t xml:space="preserve"> </w:t>
      </w:r>
      <w:r w:rsidR="000B7342">
        <w:lastRenderedPageBreak/>
        <w:t xml:space="preserve">the time. </w:t>
      </w:r>
      <w:r w:rsidR="000B7342" w:rsidRPr="0005556B">
        <w:t>2%</w:t>
      </w:r>
      <w:r w:rsidR="000B7342">
        <w:t xml:space="preserve"> advised </w:t>
      </w:r>
      <w:r w:rsidR="00006D34">
        <w:t>“</w:t>
      </w:r>
      <w:r w:rsidR="002625E4">
        <w:t>other</w:t>
      </w:r>
      <w:r w:rsidR="00006D34">
        <w:t>”</w:t>
      </w:r>
      <w:r w:rsidR="002625E4">
        <w:t xml:space="preserve"> and indicated that there are stretches of time that feel completely overwhelming and then there are periods </w:t>
      </w:r>
      <w:r w:rsidR="00BD25AB">
        <w:t xml:space="preserve">when </w:t>
      </w:r>
      <w:r w:rsidR="002625E4">
        <w:t xml:space="preserve">things are calm. </w:t>
      </w:r>
    </w:p>
    <w:p w14:paraId="31E51E5B" w14:textId="596B4548" w:rsidR="00616928" w:rsidRDefault="00616928" w:rsidP="00B27CCB">
      <w:r w:rsidRPr="0005556B">
        <w:t>104</w:t>
      </w:r>
      <w:r>
        <w:t xml:space="preserve"> of 114 respondents provided free</w:t>
      </w:r>
      <w:r w:rsidR="00D435AE">
        <w:t>-</w:t>
      </w:r>
      <w:r>
        <w:t xml:space="preserve">text answers in relation to the cause of stress/overwhelm in their work. </w:t>
      </w:r>
      <w:r w:rsidR="001026AE">
        <w:t>There were consistent themes with the most reported cause</w:t>
      </w:r>
      <w:r w:rsidR="00F8062A">
        <w:t xml:space="preserve"> of stress</w:t>
      </w:r>
      <w:r w:rsidR="001026AE">
        <w:t xml:space="preserve"> being unmet demand.</w:t>
      </w:r>
      <w:r w:rsidR="00F8062A">
        <w:t xml:space="preserve"> There </w:t>
      </w:r>
      <w:r w:rsidR="00051FA3">
        <w:t xml:space="preserve">were </w:t>
      </w:r>
      <w:r w:rsidR="00F8062A">
        <w:t>also themes of vicarious trauma</w:t>
      </w:r>
      <w:r w:rsidR="00117E2F">
        <w:t>, unsustainable workloads</w:t>
      </w:r>
      <w:r w:rsidR="00051FA3">
        <w:t>,</w:t>
      </w:r>
      <w:r w:rsidR="00117E2F">
        <w:t xml:space="preserve"> and not having enough time to complete all the work. </w:t>
      </w:r>
      <w:r w:rsidR="00BD25AB">
        <w:t>R</w:t>
      </w:r>
      <w:r w:rsidR="004D163B">
        <w:t>esponses include:</w:t>
      </w:r>
    </w:p>
    <w:p w14:paraId="63C9E387" w14:textId="553F56D0" w:rsidR="004D163B" w:rsidRPr="001079B6" w:rsidRDefault="004D163B" w:rsidP="001079B6">
      <w:pPr>
        <w:ind w:left="720"/>
        <w:rPr>
          <w:i/>
          <w:iCs/>
        </w:rPr>
      </w:pPr>
      <w:r w:rsidRPr="001079B6">
        <w:rPr>
          <w:i/>
          <w:iCs/>
        </w:rPr>
        <w:t>Clients becoming distressed during phone calls and heavy workloads.</w:t>
      </w:r>
    </w:p>
    <w:p w14:paraId="5E5874DB" w14:textId="014B67D3" w:rsidR="004D163B" w:rsidRPr="001079B6" w:rsidRDefault="00DC0B61" w:rsidP="001079B6">
      <w:pPr>
        <w:ind w:left="720"/>
        <w:rPr>
          <w:i/>
          <w:iCs/>
        </w:rPr>
      </w:pPr>
      <w:r w:rsidRPr="001079B6">
        <w:rPr>
          <w:i/>
          <w:iCs/>
        </w:rPr>
        <w:t xml:space="preserve">Having such limited resources and the organisation trying to do too much with no further resources </w:t>
      </w:r>
      <w:proofErr w:type="gramStart"/>
      <w:r w:rsidR="00655141">
        <w:rPr>
          <w:i/>
          <w:iCs/>
        </w:rPr>
        <w:t>e</w:t>
      </w:r>
      <w:r w:rsidR="001079B6" w:rsidRPr="001079B6">
        <w:rPr>
          <w:i/>
          <w:iCs/>
        </w:rPr>
        <w:t>.g.</w:t>
      </w:r>
      <w:proofErr w:type="gramEnd"/>
      <w:r w:rsidRPr="001079B6">
        <w:rPr>
          <w:i/>
          <w:iCs/>
        </w:rPr>
        <w:t xml:space="preserve"> applying for grants, systemic advocacy, collaborations, hosting interns</w:t>
      </w:r>
      <w:r w:rsidR="00655141">
        <w:rPr>
          <w:i/>
          <w:iCs/>
        </w:rPr>
        <w:t xml:space="preserve"> </w:t>
      </w:r>
      <w:r w:rsidRPr="001079B6">
        <w:rPr>
          <w:i/>
          <w:iCs/>
        </w:rPr>
        <w:t>...</w:t>
      </w:r>
      <w:r w:rsidR="00655141">
        <w:rPr>
          <w:i/>
          <w:iCs/>
        </w:rPr>
        <w:t xml:space="preserve"> </w:t>
      </w:r>
      <w:r w:rsidRPr="001079B6">
        <w:rPr>
          <w:i/>
          <w:iCs/>
        </w:rPr>
        <w:t xml:space="preserve">these are all additional. There </w:t>
      </w:r>
      <w:r w:rsidR="00A03D8C">
        <w:rPr>
          <w:i/>
          <w:iCs/>
        </w:rPr>
        <w:t>[are]</w:t>
      </w:r>
      <w:r w:rsidR="00A03D8C" w:rsidRPr="001079B6">
        <w:rPr>
          <w:i/>
          <w:iCs/>
        </w:rPr>
        <w:t xml:space="preserve"> </w:t>
      </w:r>
      <w:r w:rsidRPr="001079B6">
        <w:rPr>
          <w:i/>
          <w:iCs/>
        </w:rPr>
        <w:t>just not enough resources and people in the organisation are taken advantage of because they are so passionate, and then they burn out.</w:t>
      </w:r>
    </w:p>
    <w:p w14:paraId="3F574497" w14:textId="3754400E" w:rsidR="00DC0B61" w:rsidRPr="001079B6" w:rsidRDefault="00DC0B61" w:rsidP="001079B6">
      <w:pPr>
        <w:ind w:left="720"/>
        <w:rPr>
          <w:i/>
          <w:iCs/>
        </w:rPr>
      </w:pPr>
      <w:r w:rsidRPr="001079B6">
        <w:rPr>
          <w:i/>
          <w:iCs/>
        </w:rPr>
        <w:t xml:space="preserve">I work in intake, so clients in extremely difficult/distressing situations which the </w:t>
      </w:r>
      <w:proofErr w:type="spellStart"/>
      <w:r w:rsidRPr="001079B6">
        <w:rPr>
          <w:i/>
          <w:iCs/>
        </w:rPr>
        <w:t>centre</w:t>
      </w:r>
      <w:proofErr w:type="spellEnd"/>
      <w:r w:rsidRPr="001079B6">
        <w:rPr>
          <w:i/>
          <w:iCs/>
        </w:rPr>
        <w:t xml:space="preserve"> is unable to help with (due to capacity/time frame) and managing the client's experience in this instance.</w:t>
      </w:r>
    </w:p>
    <w:p w14:paraId="10F05C73" w14:textId="63ABBF05" w:rsidR="001079B6" w:rsidRDefault="001079B6" w:rsidP="001079B6">
      <w:pPr>
        <w:ind w:left="720"/>
        <w:rPr>
          <w:i/>
          <w:iCs/>
        </w:rPr>
      </w:pPr>
      <w:r w:rsidRPr="001079B6">
        <w:rPr>
          <w:i/>
          <w:iCs/>
        </w:rPr>
        <w:t>When multiple people experience crisis simultaneously, it can be very overwhelming. Dealing with bureaucratic systems on peoples' behalf where the</w:t>
      </w:r>
      <w:r w:rsidR="0049224C">
        <w:rPr>
          <w:i/>
          <w:iCs/>
        </w:rPr>
        <w:t>[re]</w:t>
      </w:r>
      <w:r w:rsidRPr="001079B6">
        <w:rPr>
          <w:i/>
          <w:iCs/>
        </w:rPr>
        <w:t xml:space="preserve"> is no sense of urgency on the part of the systems is extremely stressful.</w:t>
      </w:r>
    </w:p>
    <w:p w14:paraId="286C4ADE" w14:textId="2C752B40" w:rsidR="00C567E2" w:rsidRDefault="00C567E2" w:rsidP="001079B6">
      <w:pPr>
        <w:ind w:left="720"/>
        <w:rPr>
          <w:i/>
          <w:iCs/>
        </w:rPr>
      </w:pPr>
      <w:r w:rsidRPr="00C567E2">
        <w:rPr>
          <w:i/>
          <w:iCs/>
        </w:rPr>
        <w:t>Complexity of cases where there is high risk to clients. Abusive calls. Threats by providers.</w:t>
      </w:r>
    </w:p>
    <w:p w14:paraId="3992600D" w14:textId="738B9B7C" w:rsidR="00734F86" w:rsidRDefault="00734F86" w:rsidP="00734F86">
      <w:r>
        <w:t xml:space="preserve">Some respondents also noted that their cause of stress is due </w:t>
      </w:r>
      <w:r w:rsidR="0063338B">
        <w:t>to issues with their manager or executive leader.</w:t>
      </w:r>
    </w:p>
    <w:p w14:paraId="112FC5AA" w14:textId="3BAB434B" w:rsidR="0063338B" w:rsidRDefault="007B6941" w:rsidP="00734F86">
      <w:r w:rsidRPr="0005556B">
        <w:t>110</w:t>
      </w:r>
      <w:r>
        <w:t xml:space="preserve"> of 114 respondents </w:t>
      </w:r>
      <w:proofErr w:type="gramStart"/>
      <w:r>
        <w:t xml:space="preserve">advised </w:t>
      </w:r>
      <w:r w:rsidR="00EC482B">
        <w:t>of</w:t>
      </w:r>
      <w:proofErr w:type="gramEnd"/>
      <w:r>
        <w:t xml:space="preserve"> </w:t>
      </w:r>
      <w:proofErr w:type="spellStart"/>
      <w:r>
        <w:t>organisation</w:t>
      </w:r>
      <w:r w:rsidR="00EC482B">
        <w:t>al</w:t>
      </w:r>
      <w:proofErr w:type="spellEnd"/>
      <w:r>
        <w:t xml:space="preserve"> support </w:t>
      </w:r>
      <w:r w:rsidR="00EC482B">
        <w:t>for</w:t>
      </w:r>
      <w:r>
        <w:t xml:space="preserve"> dealing with stress/overwhelm at work. </w:t>
      </w:r>
      <w:r w:rsidRPr="0005556B">
        <w:t>91%</w:t>
      </w:r>
      <w:r>
        <w:t xml:space="preserve"> of respondents </w:t>
      </w:r>
      <w:r w:rsidR="00BD25AB">
        <w:t xml:space="preserve">stated </w:t>
      </w:r>
      <w:r>
        <w:t>that their organisation did</w:t>
      </w:r>
      <w:r w:rsidR="008527AE">
        <w:t xml:space="preserve"> provide support</w:t>
      </w:r>
      <w:r>
        <w:t xml:space="preserve">, 5% said their organisation did not </w:t>
      </w:r>
      <w:r w:rsidR="008527AE">
        <w:t xml:space="preserve">provide support, </w:t>
      </w:r>
      <w:r>
        <w:t xml:space="preserve">and 4% selected </w:t>
      </w:r>
      <w:r w:rsidR="008527AE">
        <w:t>“</w:t>
      </w:r>
      <w:r>
        <w:t>other</w:t>
      </w:r>
      <w:r w:rsidR="008527AE">
        <w:t>”</w:t>
      </w:r>
      <w:r>
        <w:t xml:space="preserve"> and </w:t>
      </w:r>
      <w:r w:rsidR="008527AE">
        <w:t xml:space="preserve">submitted </w:t>
      </w:r>
      <w:r>
        <w:t>a free</w:t>
      </w:r>
      <w:r w:rsidR="00D435AE">
        <w:t>-</w:t>
      </w:r>
      <w:r>
        <w:t xml:space="preserve">text response. These </w:t>
      </w:r>
      <w:r w:rsidR="00F270A5">
        <w:t xml:space="preserve">written </w:t>
      </w:r>
      <w:r>
        <w:t xml:space="preserve">responses </w:t>
      </w:r>
      <w:r w:rsidR="00F270A5">
        <w:t xml:space="preserve">showed </w:t>
      </w:r>
      <w:r>
        <w:t>that some support was offered but at times it was not adequate</w:t>
      </w:r>
      <w:r w:rsidR="00141340">
        <w:t>;</w:t>
      </w:r>
      <w:r w:rsidR="00A02C4F">
        <w:t xml:space="preserve"> more resources and learning opportunities </w:t>
      </w:r>
      <w:r w:rsidR="008657B1">
        <w:t>were required by managers</w:t>
      </w:r>
      <w:r w:rsidR="00141340">
        <w:t>;</w:t>
      </w:r>
      <w:r w:rsidR="008657B1">
        <w:t xml:space="preserve"> </w:t>
      </w:r>
      <w:r w:rsidR="00A02C4F">
        <w:t xml:space="preserve">and when the funding was available, </w:t>
      </w:r>
      <w:r w:rsidR="00A12E94">
        <w:t>respondents</w:t>
      </w:r>
      <w:r w:rsidR="00A02C4F">
        <w:t xml:space="preserve"> had access to external supervision, which is no longer practical on reduced funding.</w:t>
      </w:r>
    </w:p>
    <w:p w14:paraId="0DC9153E" w14:textId="2FE22CB7" w:rsidR="00220C1F" w:rsidRDefault="00EE44C1" w:rsidP="00734F86">
      <w:r w:rsidRPr="0005556B">
        <w:t>90</w:t>
      </w:r>
      <w:r>
        <w:t xml:space="preserve"> </w:t>
      </w:r>
      <w:r w:rsidR="00416094">
        <w:t>of the 100</w:t>
      </w:r>
      <w:r w:rsidR="002400B1">
        <w:t xml:space="preserve"> </w:t>
      </w:r>
      <w:r>
        <w:t xml:space="preserve">respondents </w:t>
      </w:r>
      <w:r w:rsidR="00141340">
        <w:t>who</w:t>
      </w:r>
      <w:r w:rsidR="002400B1">
        <w:t xml:space="preserve"> answered </w:t>
      </w:r>
      <w:r w:rsidR="00141340">
        <w:t>“</w:t>
      </w:r>
      <w:r w:rsidR="002400B1">
        <w:t>yes</w:t>
      </w:r>
      <w:r w:rsidR="00141340">
        <w:t>”</w:t>
      </w:r>
      <w:r w:rsidR="002400B1">
        <w:t xml:space="preserve"> to the previous question </w:t>
      </w:r>
      <w:r>
        <w:t>provi</w:t>
      </w:r>
      <w:r w:rsidR="003F0456">
        <w:t>ded free</w:t>
      </w:r>
      <w:r w:rsidR="00D435AE">
        <w:t>-</w:t>
      </w:r>
      <w:r w:rsidR="003F0456">
        <w:t>text responses to identify what kind of support their organisation provides for stress/overwhelm at work.</w:t>
      </w:r>
      <w:r w:rsidR="00C37552">
        <w:t xml:space="preserve"> There were themes identified, with </w:t>
      </w:r>
      <w:r w:rsidR="005B5D18">
        <w:t xml:space="preserve">67% </w:t>
      </w:r>
      <w:r w:rsidR="00C37552">
        <w:t xml:space="preserve">of respondents noting that the </w:t>
      </w:r>
      <w:r w:rsidR="00661884">
        <w:t>e</w:t>
      </w:r>
      <w:r w:rsidR="00C37552">
        <w:t xml:space="preserve">mployee </w:t>
      </w:r>
      <w:r w:rsidR="00661884">
        <w:t>a</w:t>
      </w:r>
      <w:r w:rsidR="00C37552">
        <w:t xml:space="preserve">ssistance </w:t>
      </w:r>
      <w:r w:rsidR="00661884">
        <w:t>p</w:t>
      </w:r>
      <w:r w:rsidR="00C37552">
        <w:t>rogram (EAP) is offered and</w:t>
      </w:r>
      <w:r w:rsidR="005B5D18">
        <w:t xml:space="preserve"> 46%</w:t>
      </w:r>
      <w:r w:rsidR="00C37552">
        <w:t xml:space="preserve"> of respondents</w:t>
      </w:r>
      <w:r w:rsidR="005B5D18">
        <w:t xml:space="preserve"> attend</w:t>
      </w:r>
      <w:r w:rsidR="004B122D">
        <w:t xml:space="preserve"> </w:t>
      </w:r>
      <w:r w:rsidR="005B5D18">
        <w:t xml:space="preserve">external supervision. </w:t>
      </w:r>
      <w:r w:rsidR="005B5D18" w:rsidRPr="0005556B">
        <w:t>39%</w:t>
      </w:r>
      <w:r w:rsidR="005B5D18">
        <w:t xml:space="preserve"> </w:t>
      </w:r>
      <w:r w:rsidR="00C37552">
        <w:t xml:space="preserve">use internal/informal supervision and debriefing </w:t>
      </w:r>
      <w:proofErr w:type="gramStart"/>
      <w:r w:rsidR="00C37552">
        <w:t>as a way to</w:t>
      </w:r>
      <w:proofErr w:type="gramEnd"/>
      <w:r w:rsidR="00C37552">
        <w:t xml:space="preserve"> manage stress</w:t>
      </w:r>
      <w:r w:rsidR="00D01B4C">
        <w:t>,</w:t>
      </w:r>
      <w:r w:rsidR="00C37552">
        <w:t xml:space="preserve"> and 13% </w:t>
      </w:r>
      <w:r w:rsidR="00724CFB">
        <w:t xml:space="preserve">of respondents advised their organisation </w:t>
      </w:r>
      <w:r w:rsidR="00724CFB">
        <w:lastRenderedPageBreak/>
        <w:t xml:space="preserve">encourages flexible working arrangements such as working from home or taking leave to manage stress. </w:t>
      </w:r>
    </w:p>
    <w:p w14:paraId="0A7C47E0" w14:textId="2E7B49B1" w:rsidR="00E60445" w:rsidRDefault="0051062D" w:rsidP="00BB43D9">
      <w:r>
        <w:t>Of</w:t>
      </w:r>
      <w:r w:rsidR="002400B1">
        <w:t xml:space="preserve"> the 6 </w:t>
      </w:r>
      <w:r w:rsidR="00A00EF6">
        <w:t xml:space="preserve">respondents </w:t>
      </w:r>
      <w:r w:rsidR="003C68BD">
        <w:t>who</w:t>
      </w:r>
      <w:r w:rsidR="00A00EF6">
        <w:t xml:space="preserve"> answered </w:t>
      </w:r>
      <w:r w:rsidR="00D01B4C">
        <w:t>“</w:t>
      </w:r>
      <w:r w:rsidR="00A00EF6">
        <w:t>no</w:t>
      </w:r>
      <w:r w:rsidR="00D01B4C">
        <w:t>”</w:t>
      </w:r>
      <w:r w:rsidR="00A00EF6">
        <w:t xml:space="preserve"> to the previous question</w:t>
      </w:r>
      <w:r>
        <w:t>, 5</w:t>
      </w:r>
      <w:r w:rsidR="00A00EF6">
        <w:t xml:space="preserve"> provided free</w:t>
      </w:r>
      <w:r w:rsidR="00D435AE">
        <w:t>-</w:t>
      </w:r>
      <w:r w:rsidR="00A00EF6">
        <w:t xml:space="preserve">text responses to identify </w:t>
      </w:r>
      <w:r w:rsidR="00947E23">
        <w:t xml:space="preserve">the </w:t>
      </w:r>
      <w:r w:rsidR="00A00EF6">
        <w:t xml:space="preserve">supports they would benefit from in dealing with stress/overwhelm at work. </w:t>
      </w:r>
      <w:r w:rsidR="005F5B0F">
        <w:t>Having</w:t>
      </w:r>
      <w:r w:rsidR="00EE778C">
        <w:t xml:space="preserve"> access to </w:t>
      </w:r>
      <w:r w:rsidR="009B573D">
        <w:t>psychological supervision</w:t>
      </w:r>
      <w:r w:rsidR="00CC5F44">
        <w:t xml:space="preserve">, </w:t>
      </w:r>
      <w:r w:rsidR="009B573D">
        <w:t>debriefing</w:t>
      </w:r>
      <w:r w:rsidR="00CC5F44">
        <w:t xml:space="preserve">, </w:t>
      </w:r>
      <w:proofErr w:type="gramStart"/>
      <w:r w:rsidR="00FC1DED">
        <w:t>counse</w:t>
      </w:r>
      <w:r w:rsidR="001C5B21">
        <w:t>l</w:t>
      </w:r>
      <w:r w:rsidR="00FC1DED">
        <w:t>ling</w:t>
      </w:r>
      <w:proofErr w:type="gramEnd"/>
      <w:r w:rsidR="00CC5F44">
        <w:t xml:space="preserve"> </w:t>
      </w:r>
      <w:r w:rsidR="00262E63">
        <w:t xml:space="preserve">and </w:t>
      </w:r>
      <w:r w:rsidR="009B573D">
        <w:t>EAP</w:t>
      </w:r>
      <w:r w:rsidR="003C68BD">
        <w:t xml:space="preserve"> </w:t>
      </w:r>
      <w:r w:rsidR="00262E63">
        <w:t>was viewed as helpful by 3 respondents</w:t>
      </w:r>
      <w:r w:rsidR="00EE778C">
        <w:t>,</w:t>
      </w:r>
      <w:r w:rsidR="003C68BD">
        <w:t xml:space="preserve"> and the remaining </w:t>
      </w:r>
      <w:r w:rsidR="00D01B4C">
        <w:t>2</w:t>
      </w:r>
      <w:r w:rsidR="003C68BD">
        <w:t xml:space="preserve"> </w:t>
      </w:r>
      <w:r w:rsidR="00FC1DED">
        <w:t xml:space="preserve">respondents </w:t>
      </w:r>
      <w:r w:rsidR="00336D16">
        <w:t xml:space="preserve">advised having support to complete intake and having less of a client load would </w:t>
      </w:r>
      <w:r w:rsidR="0071271C">
        <w:t>be beneficial</w:t>
      </w:r>
      <w:r w:rsidR="00336D16">
        <w:t xml:space="preserve">. </w:t>
      </w:r>
      <w:r w:rsidR="008B1ED8">
        <w:t>T</w:t>
      </w:r>
      <w:r w:rsidR="00336D16">
        <w:t xml:space="preserve">hroughout the </w:t>
      </w:r>
      <w:r w:rsidR="00917401">
        <w:t xml:space="preserve">survey there </w:t>
      </w:r>
      <w:r w:rsidR="008B1ED8">
        <w:t>were</w:t>
      </w:r>
      <w:r w:rsidR="00917401">
        <w:t xml:space="preserve"> free</w:t>
      </w:r>
      <w:r w:rsidR="00D435AE">
        <w:t>-</w:t>
      </w:r>
      <w:r w:rsidR="00917401">
        <w:t xml:space="preserve">text responses indicating that having access to additional leave, such as </w:t>
      </w:r>
      <w:r w:rsidR="00C35CB5">
        <w:t>“</w:t>
      </w:r>
      <w:r w:rsidR="00FC1DED">
        <w:t>mental health days</w:t>
      </w:r>
      <w:r w:rsidR="00C35CB5">
        <w:t>”</w:t>
      </w:r>
      <w:r w:rsidR="00FC1DED">
        <w:t xml:space="preserve"> in addition to personal leave would be valuable in managing stress.</w:t>
      </w:r>
    </w:p>
    <w:p w14:paraId="50717494" w14:textId="31E437D2" w:rsidR="00E60445" w:rsidRDefault="00E60445" w:rsidP="00D435AE">
      <w:pPr>
        <w:pStyle w:val="Heading2"/>
      </w:pPr>
      <w:bookmarkStart w:id="34" w:name="_Toc162962828"/>
      <w:r>
        <w:t>Training and development</w:t>
      </w:r>
      <w:bookmarkEnd w:id="34"/>
    </w:p>
    <w:p w14:paraId="45FE1A80" w14:textId="16B89CA5" w:rsidR="005D4E71" w:rsidRDefault="005D4E71" w:rsidP="007F3E09">
      <w:r w:rsidRPr="006E0466">
        <w:t>113</w:t>
      </w:r>
      <w:r>
        <w:t xml:space="preserve"> of 114 respondents identified </w:t>
      </w:r>
      <w:r w:rsidR="00947E23">
        <w:t>whether</w:t>
      </w:r>
      <w:r>
        <w:t xml:space="preserve"> they attended any training during the past 12 months that helped them to build their skills and knowledge.</w:t>
      </w:r>
      <w:r w:rsidR="00000C23">
        <w:t xml:space="preserve"> </w:t>
      </w:r>
      <w:r w:rsidR="00000C23" w:rsidRPr="006E0466">
        <w:t>78%</w:t>
      </w:r>
      <w:r w:rsidR="00000C23">
        <w:t xml:space="preserve"> advised they had and </w:t>
      </w:r>
      <w:r w:rsidR="006A6BF8">
        <w:t>22% advised they had not.</w:t>
      </w:r>
      <w:r w:rsidR="00103715">
        <w:t xml:space="preserve"> </w:t>
      </w:r>
      <w:r w:rsidR="00103715" w:rsidRPr="006E0466">
        <w:t>75</w:t>
      </w:r>
      <w:r w:rsidR="00103715">
        <w:t xml:space="preserve"> of </w:t>
      </w:r>
      <w:r w:rsidR="000A6032">
        <w:t>88</w:t>
      </w:r>
      <w:r w:rsidR="00103715">
        <w:t xml:space="preserve"> respondents </w:t>
      </w:r>
      <w:r w:rsidR="00BD2A80">
        <w:t>who advised they attend</w:t>
      </w:r>
      <w:r w:rsidR="0071271C">
        <w:t>ed</w:t>
      </w:r>
      <w:r w:rsidR="00BD2A80">
        <w:t xml:space="preserve"> training </w:t>
      </w:r>
      <w:r w:rsidR="00103715">
        <w:t>provided free</w:t>
      </w:r>
      <w:r w:rsidR="00D435AE">
        <w:t>-</w:t>
      </w:r>
      <w:r w:rsidR="00103715">
        <w:t xml:space="preserve">text responses </w:t>
      </w:r>
      <w:r w:rsidR="00947E23">
        <w:t>describing</w:t>
      </w:r>
      <w:r w:rsidR="00B756CF">
        <w:t xml:space="preserve"> the</w:t>
      </w:r>
      <w:r w:rsidR="00DC6734">
        <w:t xml:space="preserve"> training they attended and </w:t>
      </w:r>
      <w:r w:rsidR="0071271C">
        <w:t>whether</w:t>
      </w:r>
      <w:r w:rsidR="00DC6734">
        <w:t xml:space="preserve"> there</w:t>
      </w:r>
      <w:r w:rsidR="008D1467">
        <w:t xml:space="preserve"> was anything</w:t>
      </w:r>
      <w:r w:rsidR="004B122D">
        <w:t xml:space="preserve"> </w:t>
      </w:r>
      <w:proofErr w:type="gramStart"/>
      <w:r w:rsidR="004B122D">
        <w:t>in particular</w:t>
      </w:r>
      <w:r w:rsidR="008D1467">
        <w:t xml:space="preserve"> they</w:t>
      </w:r>
      <w:proofErr w:type="gramEnd"/>
      <w:r w:rsidR="008D1467">
        <w:t xml:space="preserve"> liked about </w:t>
      </w:r>
      <w:r w:rsidR="00DC041E">
        <w:t>it</w:t>
      </w:r>
      <w:r w:rsidR="00DC6734">
        <w:t xml:space="preserve">. </w:t>
      </w:r>
      <w:r w:rsidR="00B24D5D">
        <w:t>The most common type of training relat</w:t>
      </w:r>
      <w:r w:rsidR="00A43DC0">
        <w:t>ed</w:t>
      </w:r>
      <w:r w:rsidR="00B24D5D">
        <w:t xml:space="preserve"> to trauma</w:t>
      </w:r>
      <w:r w:rsidR="004D570C">
        <w:t>, most notabl</w:t>
      </w:r>
      <w:r w:rsidR="00A83D03">
        <w:t>y</w:t>
      </w:r>
      <w:r w:rsidR="004D570C">
        <w:t xml:space="preserve"> </w:t>
      </w:r>
      <w:r w:rsidR="001A6A03">
        <w:t>trauma-informed</w:t>
      </w:r>
      <w:r w:rsidR="004D570C">
        <w:t xml:space="preserve"> </w:t>
      </w:r>
      <w:proofErr w:type="gramStart"/>
      <w:r w:rsidR="004D570C">
        <w:t>practice</w:t>
      </w:r>
      <w:proofErr w:type="gramEnd"/>
      <w:r w:rsidR="004D570C">
        <w:t xml:space="preserve"> and vicarious trauma, </w:t>
      </w:r>
      <w:r w:rsidR="004D570C" w:rsidRPr="00C669B9">
        <w:t>with 12 respondents</w:t>
      </w:r>
      <w:r w:rsidR="00C669B9">
        <w:t xml:space="preserve"> (16%)</w:t>
      </w:r>
      <w:r w:rsidR="004D570C">
        <w:t xml:space="preserve"> listing this</w:t>
      </w:r>
      <w:r w:rsidR="00A83D03">
        <w:t xml:space="preserve"> area</w:t>
      </w:r>
      <w:r w:rsidR="004D570C">
        <w:t>. Follow</w:t>
      </w:r>
      <w:r w:rsidR="00DE1318">
        <w:t>ing</w:t>
      </w:r>
      <w:r w:rsidR="004D570C">
        <w:t xml:space="preserve"> closely behind was training relating to cultural awareness and culturally safe practices</w:t>
      </w:r>
      <w:r w:rsidR="00A83D03">
        <w:t xml:space="preserve">. </w:t>
      </w:r>
      <w:r w:rsidR="004D570C" w:rsidRPr="0005556B">
        <w:t>11</w:t>
      </w:r>
      <w:r w:rsidR="004D570C">
        <w:t xml:space="preserve"> respondents </w:t>
      </w:r>
      <w:r w:rsidR="002644A1">
        <w:t xml:space="preserve">(14%) </w:t>
      </w:r>
      <w:r w:rsidR="004D570C">
        <w:t>attend</w:t>
      </w:r>
      <w:r w:rsidR="00A83D03">
        <w:t>ed</w:t>
      </w:r>
      <w:r w:rsidR="004D570C">
        <w:t xml:space="preserve"> general cultur</w:t>
      </w:r>
      <w:r w:rsidR="00A823D8">
        <w:t>al</w:t>
      </w:r>
      <w:r w:rsidR="00A83D03">
        <w:t xml:space="preserve"> awareness</w:t>
      </w:r>
      <w:r w:rsidR="00A823D8">
        <w:t xml:space="preserve"> training</w:t>
      </w:r>
      <w:r w:rsidR="00A83D03">
        <w:t xml:space="preserve">, and </w:t>
      </w:r>
      <w:r w:rsidR="004B122D">
        <w:t xml:space="preserve">of those, </w:t>
      </w:r>
      <w:r w:rsidR="00A83D03">
        <w:t xml:space="preserve">some </w:t>
      </w:r>
      <w:r w:rsidR="002973C7">
        <w:t>attended speciali</w:t>
      </w:r>
      <w:r w:rsidR="7EFF53F3">
        <w:t>s</w:t>
      </w:r>
      <w:r w:rsidR="002973C7">
        <w:t>ed</w:t>
      </w:r>
      <w:r w:rsidR="00A823D8">
        <w:t xml:space="preserve"> First Nations cultural awareness and </w:t>
      </w:r>
      <w:r w:rsidR="0066056C">
        <w:t>CALD</w:t>
      </w:r>
      <w:r w:rsidR="00A83D03">
        <w:t xml:space="preserve"> competency training. </w:t>
      </w:r>
      <w:r w:rsidR="00B24D5D">
        <w:t xml:space="preserve"> </w:t>
      </w:r>
    </w:p>
    <w:p w14:paraId="469598E8" w14:textId="698188B1" w:rsidR="008F12F9" w:rsidRDefault="00841C8E" w:rsidP="007F3E09">
      <w:r w:rsidRPr="0005556B">
        <w:t>112</w:t>
      </w:r>
      <w:r w:rsidR="001E7BAF">
        <w:t xml:space="preserve"> of 114 </w:t>
      </w:r>
      <w:r w:rsidR="00DB75A2">
        <w:t>respondents identified</w:t>
      </w:r>
      <w:r w:rsidR="00E3470C">
        <w:t xml:space="preserve"> </w:t>
      </w:r>
      <w:r w:rsidR="00DB75A2">
        <w:t>their preference</w:t>
      </w:r>
      <w:r w:rsidR="00E3470C">
        <w:t>s</w:t>
      </w:r>
      <w:r w:rsidR="00DB75A2">
        <w:t xml:space="preserve"> for accessing training and professional development. </w:t>
      </w:r>
      <w:r w:rsidR="00DB75A2" w:rsidRPr="0005556B">
        <w:t>93</w:t>
      </w:r>
      <w:r w:rsidR="00DB75A2">
        <w:t xml:space="preserve"> of 112 respondents selected more than one answer. </w:t>
      </w:r>
      <w:r w:rsidR="003F60A2">
        <w:t>Online access was the top preference; 76% of respondents selected this method.</w:t>
      </w:r>
      <w:r w:rsidR="007C7EAE">
        <w:t xml:space="preserve"> </w:t>
      </w:r>
      <w:r w:rsidR="00106CEA">
        <w:t xml:space="preserve">This </w:t>
      </w:r>
      <w:r w:rsidR="00E3470C">
        <w:t xml:space="preserve">differs </w:t>
      </w:r>
      <w:r w:rsidR="00615643">
        <w:t>significantly</w:t>
      </w:r>
      <w:r w:rsidR="00793223">
        <w:t xml:space="preserve"> from</w:t>
      </w:r>
      <w:r w:rsidR="00615643">
        <w:t xml:space="preserve"> the 2015 results, as online training was only selected by 5% of </w:t>
      </w:r>
      <w:r w:rsidR="00793223">
        <w:t xml:space="preserve">that year’s </w:t>
      </w:r>
      <w:r w:rsidR="00615643">
        <w:t>respondents</w:t>
      </w:r>
      <w:r w:rsidR="00523886">
        <w:t>,</w:t>
      </w:r>
      <w:r w:rsidR="00615643">
        <w:t xml:space="preserve"> and the number one preference </w:t>
      </w:r>
      <w:r w:rsidR="003F60A2">
        <w:t>was for</w:t>
      </w:r>
      <w:r w:rsidR="00615643">
        <w:t xml:space="preserve"> training provided in the local area (45%).</w:t>
      </w:r>
    </w:p>
    <w:p w14:paraId="712B22CB" w14:textId="77777777" w:rsidR="000C0329" w:rsidRDefault="000C0329">
      <w:pPr>
        <w:spacing w:before="0" w:after="0"/>
        <w:rPr>
          <w:iCs/>
          <w:color w:val="E0582A"/>
          <w:szCs w:val="18"/>
        </w:rPr>
      </w:pPr>
      <w:bookmarkStart w:id="35" w:name="_Toc162962862"/>
      <w:r>
        <w:br w:type="page"/>
      </w:r>
    </w:p>
    <w:p w14:paraId="5ED6DBA8" w14:textId="69D0203B" w:rsidR="00A65C15" w:rsidRDefault="00A65C15" w:rsidP="00A65C15">
      <w:pPr>
        <w:pStyle w:val="Caption"/>
        <w:keepNext/>
      </w:pPr>
      <w:r>
        <w:lastRenderedPageBreak/>
        <w:t xml:space="preserve">Table </w:t>
      </w:r>
      <w:r>
        <w:fldChar w:fldCharType="begin"/>
      </w:r>
      <w:r>
        <w:instrText xml:space="preserve"> SEQ Table \* ARABIC </w:instrText>
      </w:r>
      <w:r>
        <w:fldChar w:fldCharType="separate"/>
      </w:r>
      <w:r w:rsidR="00D14997">
        <w:rPr>
          <w:noProof/>
        </w:rPr>
        <w:t>12</w:t>
      </w:r>
      <w:r>
        <w:fldChar w:fldCharType="end"/>
      </w:r>
      <w:r>
        <w:t xml:space="preserve">: </w:t>
      </w:r>
      <w:r w:rsidRPr="005E38AD">
        <w:t>What is your preference for accessing training and professional development?</w:t>
      </w:r>
      <w:bookmarkEnd w:id="35"/>
    </w:p>
    <w:tbl>
      <w:tblPr>
        <w:tblStyle w:val="GridTable6Colorful"/>
        <w:tblW w:w="0" w:type="auto"/>
        <w:tblLook w:val="04A0" w:firstRow="1" w:lastRow="0" w:firstColumn="1" w:lastColumn="0" w:noHBand="0" w:noVBand="1"/>
      </w:tblPr>
      <w:tblGrid>
        <w:gridCol w:w="6232"/>
        <w:gridCol w:w="2784"/>
      </w:tblGrid>
      <w:tr w:rsidR="009239D1" w14:paraId="1AC77F70" w14:textId="77777777" w:rsidTr="008B55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209195F7" w14:textId="77777777" w:rsidR="009239D1" w:rsidRDefault="009239D1">
            <w:pPr>
              <w:pBdr>
                <w:top w:val="none" w:sz="0" w:space="0" w:color="auto"/>
                <w:left w:val="none" w:sz="0" w:space="0" w:color="auto"/>
                <w:bottom w:val="none" w:sz="0" w:space="0" w:color="auto"/>
                <w:right w:val="none" w:sz="0" w:space="0" w:color="auto"/>
                <w:between w:val="none" w:sz="0" w:space="0" w:color="auto"/>
                <w:bar w:val="none" w:sz="0" w:color="auto"/>
              </w:pBdr>
              <w:spacing w:before="0" w:after="0"/>
            </w:pPr>
            <w:r>
              <w:t>Field</w:t>
            </w:r>
          </w:p>
        </w:tc>
        <w:tc>
          <w:tcPr>
            <w:tcW w:w="2784" w:type="dxa"/>
          </w:tcPr>
          <w:p w14:paraId="0C32FAAD" w14:textId="1B1686C2" w:rsidR="009239D1" w:rsidRDefault="009239D1">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100000000000" w:firstRow="1" w:lastRow="0" w:firstColumn="0" w:lastColumn="0" w:oddVBand="0" w:evenVBand="0" w:oddHBand="0" w:evenHBand="0" w:firstRowFirstColumn="0" w:firstRowLastColumn="0" w:lastRowFirstColumn="0" w:lastRowLastColumn="0"/>
            </w:pPr>
            <w:r>
              <w:t>Percentage</w:t>
            </w:r>
            <w:r w:rsidR="004B122D">
              <w:t xml:space="preserve"> of respondents</w:t>
            </w:r>
            <w:r w:rsidR="008B551E">
              <w:t xml:space="preserve"> in 2023</w:t>
            </w:r>
          </w:p>
        </w:tc>
      </w:tr>
      <w:tr w:rsidR="009239D1" w14:paraId="0CF722B5" w14:textId="77777777" w:rsidTr="008B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7270B530" w14:textId="327416DE" w:rsidR="009239D1" w:rsidRPr="00986A94" w:rsidRDefault="00BD45C2">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Pr>
                <w:b w:val="0"/>
                <w:bCs w:val="0"/>
              </w:rPr>
              <w:t>Online</w:t>
            </w:r>
          </w:p>
        </w:tc>
        <w:tc>
          <w:tcPr>
            <w:tcW w:w="2784" w:type="dxa"/>
          </w:tcPr>
          <w:p w14:paraId="68E3F9E8" w14:textId="5DCFB2A7" w:rsidR="009239D1" w:rsidRDefault="00633225" w:rsidP="0043552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76%</w:t>
            </w:r>
          </w:p>
        </w:tc>
      </w:tr>
      <w:tr w:rsidR="009239D1" w14:paraId="027EFD76" w14:textId="77777777" w:rsidTr="008B551E">
        <w:tc>
          <w:tcPr>
            <w:cnfStyle w:val="001000000000" w:firstRow="0" w:lastRow="0" w:firstColumn="1" w:lastColumn="0" w:oddVBand="0" w:evenVBand="0" w:oddHBand="0" w:evenHBand="0" w:firstRowFirstColumn="0" w:firstRowLastColumn="0" w:lastRowFirstColumn="0" w:lastRowLastColumn="0"/>
            <w:tcW w:w="6232" w:type="dxa"/>
          </w:tcPr>
          <w:p w14:paraId="7FFB4308" w14:textId="4B946E9B" w:rsidR="009239D1" w:rsidRPr="00986A94" w:rsidRDefault="00633225">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Pr>
                <w:b w:val="0"/>
                <w:bCs w:val="0"/>
              </w:rPr>
              <w:t xml:space="preserve">Group training </w:t>
            </w:r>
            <w:r w:rsidR="0099609B">
              <w:rPr>
                <w:b w:val="0"/>
                <w:bCs w:val="0"/>
              </w:rPr>
              <w:t>at your workplace</w:t>
            </w:r>
          </w:p>
        </w:tc>
        <w:tc>
          <w:tcPr>
            <w:tcW w:w="2784" w:type="dxa"/>
          </w:tcPr>
          <w:p w14:paraId="65477C78" w14:textId="5B2119A7" w:rsidR="009239D1" w:rsidRDefault="0099609B" w:rsidP="0043552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63%</w:t>
            </w:r>
          </w:p>
        </w:tc>
      </w:tr>
      <w:tr w:rsidR="009239D1" w14:paraId="56C09D9B" w14:textId="77777777" w:rsidTr="008B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5CCE40A0" w14:textId="64C00A4D" w:rsidR="009239D1" w:rsidRPr="00986A94" w:rsidRDefault="0099609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99609B">
              <w:rPr>
                <w:b w:val="0"/>
                <w:bCs w:val="0"/>
              </w:rPr>
              <w:t>Training provided in your local area/community</w:t>
            </w:r>
          </w:p>
        </w:tc>
        <w:tc>
          <w:tcPr>
            <w:tcW w:w="2784" w:type="dxa"/>
          </w:tcPr>
          <w:p w14:paraId="6F923322" w14:textId="1FD41C88" w:rsidR="009239D1" w:rsidRDefault="0099609B" w:rsidP="0043552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56%</w:t>
            </w:r>
          </w:p>
        </w:tc>
      </w:tr>
      <w:tr w:rsidR="009239D1" w14:paraId="47278DFE" w14:textId="77777777" w:rsidTr="008B551E">
        <w:tc>
          <w:tcPr>
            <w:cnfStyle w:val="001000000000" w:firstRow="0" w:lastRow="0" w:firstColumn="1" w:lastColumn="0" w:oddVBand="0" w:evenVBand="0" w:oddHBand="0" w:evenHBand="0" w:firstRowFirstColumn="0" w:firstRowLastColumn="0" w:lastRowFirstColumn="0" w:lastRowLastColumn="0"/>
            <w:tcW w:w="6232" w:type="dxa"/>
          </w:tcPr>
          <w:p w14:paraId="366B1FB2" w14:textId="3F37D9DD" w:rsidR="009239D1" w:rsidRPr="00986A94" w:rsidRDefault="0099609B">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99609B">
              <w:rPr>
                <w:b w:val="0"/>
                <w:bCs w:val="0"/>
              </w:rPr>
              <w:t>Attend a conference</w:t>
            </w:r>
          </w:p>
        </w:tc>
        <w:tc>
          <w:tcPr>
            <w:tcW w:w="2784" w:type="dxa"/>
          </w:tcPr>
          <w:p w14:paraId="46ABC814" w14:textId="6E9880DD" w:rsidR="009239D1" w:rsidRDefault="0099609B" w:rsidP="0043552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48%</w:t>
            </w:r>
          </w:p>
        </w:tc>
      </w:tr>
      <w:tr w:rsidR="009239D1" w14:paraId="7B56BC00" w14:textId="77777777" w:rsidTr="008B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537F243C" w14:textId="3658067D" w:rsidR="009239D1" w:rsidRPr="00986A94" w:rsidRDefault="007C7EAE">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7C7EAE">
              <w:rPr>
                <w:b w:val="0"/>
                <w:bCs w:val="0"/>
              </w:rPr>
              <w:t>Travel within your state to train with other colleagues/organisations</w:t>
            </w:r>
          </w:p>
        </w:tc>
        <w:tc>
          <w:tcPr>
            <w:tcW w:w="2784" w:type="dxa"/>
          </w:tcPr>
          <w:p w14:paraId="4F9DFF44" w14:textId="2F8B3EAA" w:rsidR="009239D1" w:rsidRDefault="007C7EAE" w:rsidP="0043552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46%</w:t>
            </w:r>
          </w:p>
        </w:tc>
      </w:tr>
      <w:tr w:rsidR="009239D1" w14:paraId="008F8E53" w14:textId="77777777" w:rsidTr="008B551E">
        <w:tc>
          <w:tcPr>
            <w:cnfStyle w:val="001000000000" w:firstRow="0" w:lastRow="0" w:firstColumn="1" w:lastColumn="0" w:oddVBand="0" w:evenVBand="0" w:oddHBand="0" w:evenHBand="0" w:firstRowFirstColumn="0" w:firstRowLastColumn="0" w:lastRowFirstColumn="0" w:lastRowLastColumn="0"/>
            <w:tcW w:w="6232" w:type="dxa"/>
          </w:tcPr>
          <w:p w14:paraId="49774635" w14:textId="47F07584" w:rsidR="009239D1" w:rsidRPr="00986A94" w:rsidRDefault="007C7EAE">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Pr>
                <w:b w:val="0"/>
                <w:bCs w:val="0"/>
              </w:rPr>
              <w:t>Travel interstate for training</w:t>
            </w:r>
          </w:p>
        </w:tc>
        <w:tc>
          <w:tcPr>
            <w:tcW w:w="2784" w:type="dxa"/>
          </w:tcPr>
          <w:p w14:paraId="7FCD42FB" w14:textId="6271393B" w:rsidR="009239D1" w:rsidRDefault="007C7EAE" w:rsidP="0043552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19%</w:t>
            </w:r>
          </w:p>
        </w:tc>
      </w:tr>
      <w:tr w:rsidR="009239D1" w14:paraId="3F547F48" w14:textId="77777777" w:rsidTr="008B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1E53B270" w14:textId="123418FF" w:rsidR="009239D1" w:rsidRPr="00986A94" w:rsidRDefault="007C7EAE">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Pr>
                <w:b w:val="0"/>
                <w:bCs w:val="0"/>
              </w:rPr>
              <w:t>Other</w:t>
            </w:r>
          </w:p>
        </w:tc>
        <w:tc>
          <w:tcPr>
            <w:tcW w:w="2784" w:type="dxa"/>
          </w:tcPr>
          <w:p w14:paraId="0BF13394" w14:textId="346F3E42" w:rsidR="009239D1" w:rsidRDefault="007C7EAE" w:rsidP="00435525">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0%</w:t>
            </w:r>
          </w:p>
        </w:tc>
      </w:tr>
    </w:tbl>
    <w:p w14:paraId="17AA0ECF" w14:textId="69FDAD11" w:rsidR="009239D1" w:rsidRDefault="00BD5EE5" w:rsidP="007F3E09">
      <w:r w:rsidRPr="00497ECF">
        <w:t>102</w:t>
      </w:r>
      <w:r>
        <w:t xml:space="preserve"> of 114 </w:t>
      </w:r>
      <w:r w:rsidR="00C43B15">
        <w:t xml:space="preserve">respondents identified on a Likert </w:t>
      </w:r>
      <w:r w:rsidR="00D447A0">
        <w:t>scale</w:t>
      </w:r>
      <w:r w:rsidR="0074536A">
        <w:t xml:space="preserve"> </w:t>
      </w:r>
      <w:r w:rsidR="00523886">
        <w:t>the</w:t>
      </w:r>
      <w:r w:rsidR="0074536A">
        <w:t xml:space="preserve"> training and professional development they would find useful if it was available in the next 2 years. </w:t>
      </w:r>
      <w:r w:rsidR="00D447A0">
        <w:t>Culture-based</w:t>
      </w:r>
      <w:r w:rsidR="00986ECE">
        <w:t xml:space="preserve"> training, working with people with specific disability </w:t>
      </w:r>
      <w:r w:rsidR="00FA458F">
        <w:t xml:space="preserve">and complex issues, as well as </w:t>
      </w:r>
      <w:r w:rsidR="00986ECE">
        <w:t>supported decision making</w:t>
      </w:r>
      <w:r w:rsidR="00FA458F">
        <w:t xml:space="preserve"> and using alternative communication had the highest weighted averages.</w:t>
      </w:r>
    </w:p>
    <w:p w14:paraId="52F15B8B" w14:textId="5BCCC197" w:rsidR="00234340" w:rsidRDefault="00B810A3" w:rsidP="00E8175E">
      <w:pPr>
        <w:pStyle w:val="Caption"/>
        <w:keepNext/>
      </w:pPr>
      <w:bookmarkStart w:id="36" w:name="_Toc163217937"/>
      <w:r>
        <w:lastRenderedPageBreak/>
        <w:t xml:space="preserve">Figure </w:t>
      </w:r>
      <w:r w:rsidR="00451D03">
        <w:fldChar w:fldCharType="begin"/>
      </w:r>
      <w:r w:rsidR="00451D03">
        <w:instrText xml:space="preserve"> SEQ Figure \* ARABIC </w:instrText>
      </w:r>
      <w:r w:rsidR="00451D03">
        <w:fldChar w:fldCharType="separate"/>
      </w:r>
      <w:r w:rsidR="00D14997">
        <w:rPr>
          <w:noProof/>
        </w:rPr>
        <w:t>8</w:t>
      </w:r>
      <w:r w:rsidR="00451D03">
        <w:fldChar w:fldCharType="end"/>
      </w:r>
      <w:r>
        <w:t xml:space="preserve">: </w:t>
      </w:r>
      <w:r w:rsidRPr="00B40316">
        <w:t xml:space="preserve">What training and professional development would you find useful if it was available in the next 2 </w:t>
      </w:r>
      <w:bookmarkEnd w:id="36"/>
      <w:r w:rsidR="00BC19E6" w:rsidRPr="00B40316">
        <w:t>years?</w:t>
      </w:r>
    </w:p>
    <w:p w14:paraId="3F8B9C2A" w14:textId="1A7950EA" w:rsidR="00E8175E" w:rsidRDefault="00E8175E" w:rsidP="007F3E09">
      <w:r>
        <w:rPr>
          <w:noProof/>
        </w:rPr>
        <w:drawing>
          <wp:inline distT="0" distB="0" distL="0" distR="0" wp14:anchorId="24C7ECAF" wp14:editId="5B2E00DB">
            <wp:extent cx="5742940" cy="6267450"/>
            <wp:effectExtent l="0" t="0" r="0" b="0"/>
            <wp:docPr id="404807389" name="Picture 9" descr="A horizontal bar graph that represents respondents rating of different topics of professional development they would find useful if it was available in the next 2 years, based on a Likert scale. The topics are listed from the highest overall weighting to the lowest. The order from highest weighting to lowest is, First Nations cultural competency, working with people with specific disability, CALD cultural competency, supported decision making practice, working with clients with complex issues, using alternative communication methods, effective communication skills, outcomes/ impact measurement, trauma informed practice, community development skills in advocacy, understanding public policy, NDIS appeals processes, risk management and legal issues, mental health first aid, working with interpreters, evaluation, learning AUSLAN, program/project management, improving organisational culture, leadership and management skills, introduction to advocacy, social media, attraction and retention of people, training for board/management, fundrais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07389" name="Picture 9" descr="A horizontal bar graph that represents respondents rating of different topics of professional development they would find useful if it was available in the next 2 years, based on a Likert scale. The topics are listed from the highest overall weighting to the lowest. The order from highest weighting to lowest is, First Nations cultural competency, working with people with specific disability, CALD cultural competency, supported decision making practice, working with clients with complex issues, using alternative communication methods, effective communication skills, outcomes/ impact measurement, trauma informed practice, community development skills in advocacy, understanding public policy, NDIS appeals processes, risk management and legal issues, mental health first aid, working with interpreters, evaluation, learning AUSLAN, program/project management, improving organisational culture, leadership and management skills, introduction to advocacy, social media, attraction and retention of people, training for board/management, fundraising.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2940" cy="6267450"/>
                    </a:xfrm>
                    <a:prstGeom prst="rect">
                      <a:avLst/>
                    </a:prstGeom>
                    <a:noFill/>
                  </pic:spPr>
                </pic:pic>
              </a:graphicData>
            </a:graphic>
          </wp:inline>
        </w:drawing>
      </w:r>
    </w:p>
    <w:p w14:paraId="39AA1332" w14:textId="77777777" w:rsidR="00B662A3" w:rsidRPr="00531CDB" w:rsidRDefault="00B662A3" w:rsidP="00531CDB">
      <w:pPr>
        <w:pStyle w:val="CommentText"/>
        <w:spacing w:after="0"/>
        <w:rPr>
          <w:sz w:val="18"/>
          <w:szCs w:val="18"/>
          <w:u w:val="single"/>
        </w:rPr>
      </w:pPr>
      <w:r w:rsidRPr="00531CDB">
        <w:rPr>
          <w:sz w:val="18"/>
          <w:szCs w:val="18"/>
          <w:u w:val="single"/>
        </w:rPr>
        <w:t>Abbreviations</w:t>
      </w:r>
    </w:p>
    <w:p w14:paraId="52665E53" w14:textId="4CAF2CF2" w:rsidR="00B662A3" w:rsidRPr="00531CDB" w:rsidRDefault="00B662A3" w:rsidP="00531CDB">
      <w:pPr>
        <w:spacing w:before="0"/>
        <w:rPr>
          <w:sz w:val="18"/>
          <w:szCs w:val="18"/>
        </w:rPr>
      </w:pPr>
      <w:r w:rsidRPr="00531CDB">
        <w:rPr>
          <w:sz w:val="18"/>
          <w:szCs w:val="18"/>
        </w:rPr>
        <w:t>CALD = culturally and linguistically diverse; LOTE = languages other than English; NDIS = National Disability Insurance Scheme</w:t>
      </w:r>
    </w:p>
    <w:p w14:paraId="47E31DC5" w14:textId="443578C1" w:rsidR="007F3E09" w:rsidRDefault="007F3E09" w:rsidP="007F3E09">
      <w:r w:rsidRPr="00497ECF">
        <w:t>113</w:t>
      </w:r>
      <w:r>
        <w:t xml:space="preserve"> of 114 respondents </w:t>
      </w:r>
      <w:r w:rsidR="00BB388A">
        <w:t xml:space="preserve">identified </w:t>
      </w:r>
      <w:r w:rsidR="009B2E9A">
        <w:t>the</w:t>
      </w:r>
      <w:r w:rsidR="00BB388A">
        <w:t xml:space="preserve"> resources (including technology</w:t>
      </w:r>
      <w:r w:rsidR="009B2E9A">
        <w:t xml:space="preserve"> and apart from more advocacy</w:t>
      </w:r>
      <w:r w:rsidR="00BB388A">
        <w:t xml:space="preserve">) </w:t>
      </w:r>
      <w:r w:rsidR="009B2E9A">
        <w:t xml:space="preserve">that </w:t>
      </w:r>
      <w:r w:rsidR="00BB388A">
        <w:t xml:space="preserve">would help them perform their work more effectively. The </w:t>
      </w:r>
      <w:r w:rsidR="009B2E9A">
        <w:t>2</w:t>
      </w:r>
      <w:r w:rsidR="00BB388A">
        <w:t xml:space="preserve"> highest responses were formal guidance in relation to advocacy practice and advocacy</w:t>
      </w:r>
      <w:r w:rsidR="00452E2A">
        <w:t>-</w:t>
      </w:r>
      <w:r w:rsidR="00BB388A">
        <w:t>specific templates and guide</w:t>
      </w:r>
      <w:r w:rsidR="00A637E5">
        <w:t>s, both being selected by 44% of respondents.</w:t>
      </w:r>
    </w:p>
    <w:p w14:paraId="6F75BD53" w14:textId="77777777" w:rsidR="004B122D" w:rsidRDefault="004B122D">
      <w:pPr>
        <w:spacing w:before="0" w:after="0"/>
        <w:rPr>
          <w:rFonts w:cs="Arial Unicode MS"/>
          <w:color w:val="E0582A"/>
          <w:spacing w:val="5"/>
          <w:szCs w:val="28"/>
          <w:highlight w:val="yellow"/>
          <w:lang w:eastAsia="zh-CN"/>
          <w14:textOutline w14:w="0" w14:cap="flat" w14:cmpd="sng" w14:algn="ctr">
            <w14:noFill/>
            <w14:prstDash w14:val="solid"/>
            <w14:bevel/>
          </w14:textOutline>
        </w:rPr>
      </w:pPr>
      <w:r>
        <w:rPr>
          <w:highlight w:val="yellow"/>
        </w:rPr>
        <w:br w:type="page"/>
      </w:r>
    </w:p>
    <w:p w14:paraId="3E22FFCD" w14:textId="743B162B" w:rsidR="00A65C15" w:rsidRDefault="00A65C15" w:rsidP="00A65C15">
      <w:pPr>
        <w:pStyle w:val="Caption"/>
        <w:keepNext/>
      </w:pPr>
      <w:bookmarkStart w:id="37" w:name="_Toc162962863"/>
      <w:r>
        <w:lastRenderedPageBreak/>
        <w:t xml:space="preserve">Table </w:t>
      </w:r>
      <w:r>
        <w:fldChar w:fldCharType="begin"/>
      </w:r>
      <w:r>
        <w:instrText xml:space="preserve"> SEQ Table \* ARABIC </w:instrText>
      </w:r>
      <w:r>
        <w:fldChar w:fldCharType="separate"/>
      </w:r>
      <w:r w:rsidR="00D14997">
        <w:rPr>
          <w:noProof/>
        </w:rPr>
        <w:t>13</w:t>
      </w:r>
      <w:r>
        <w:fldChar w:fldCharType="end"/>
      </w:r>
      <w:r>
        <w:t xml:space="preserve">: </w:t>
      </w:r>
      <w:r w:rsidRPr="00A02F3A">
        <w:t>Apart from more advocacy, what resources (including technology) would help you perform your work more effectively?</w:t>
      </w:r>
      <w:bookmarkEnd w:id="37"/>
    </w:p>
    <w:tbl>
      <w:tblPr>
        <w:tblStyle w:val="GridTable6Colorful"/>
        <w:tblW w:w="0" w:type="auto"/>
        <w:tblLook w:val="04A0" w:firstRow="1" w:lastRow="0" w:firstColumn="1" w:lastColumn="0" w:noHBand="0" w:noVBand="1"/>
      </w:tblPr>
      <w:tblGrid>
        <w:gridCol w:w="6232"/>
        <w:gridCol w:w="2784"/>
      </w:tblGrid>
      <w:tr w:rsidR="00A637E5" w14:paraId="09D6AF86" w14:textId="77777777" w:rsidTr="008B55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7551618B" w14:textId="77777777" w:rsidR="00A637E5" w:rsidRDefault="00A637E5">
            <w:pPr>
              <w:pBdr>
                <w:top w:val="none" w:sz="0" w:space="0" w:color="auto"/>
                <w:left w:val="none" w:sz="0" w:space="0" w:color="auto"/>
                <w:bottom w:val="none" w:sz="0" w:space="0" w:color="auto"/>
                <w:right w:val="none" w:sz="0" w:space="0" w:color="auto"/>
                <w:between w:val="none" w:sz="0" w:space="0" w:color="auto"/>
                <w:bar w:val="none" w:sz="0" w:color="auto"/>
              </w:pBdr>
              <w:spacing w:before="0" w:after="0"/>
            </w:pPr>
            <w:r>
              <w:t>Field</w:t>
            </w:r>
          </w:p>
        </w:tc>
        <w:tc>
          <w:tcPr>
            <w:tcW w:w="2784" w:type="dxa"/>
          </w:tcPr>
          <w:p w14:paraId="4E180077" w14:textId="5DA431F6" w:rsidR="00A637E5" w:rsidRDefault="00A637E5">
            <w:pPr>
              <w:pBdr>
                <w:top w:val="none" w:sz="0" w:space="0" w:color="auto"/>
                <w:left w:val="none" w:sz="0" w:space="0" w:color="auto"/>
                <w:bottom w:val="none" w:sz="0" w:space="0" w:color="auto"/>
                <w:right w:val="none" w:sz="0" w:space="0" w:color="auto"/>
                <w:between w:val="none" w:sz="0" w:space="0" w:color="auto"/>
                <w:bar w:val="none" w:sz="0" w:color="auto"/>
              </w:pBdr>
              <w:spacing w:before="0" w:after="0"/>
              <w:cnfStyle w:val="100000000000" w:firstRow="1" w:lastRow="0" w:firstColumn="0" w:lastColumn="0" w:oddVBand="0" w:evenVBand="0" w:oddHBand="0" w:evenHBand="0" w:firstRowFirstColumn="0" w:firstRowLastColumn="0" w:lastRowFirstColumn="0" w:lastRowLastColumn="0"/>
            </w:pPr>
            <w:r>
              <w:t>Percentage</w:t>
            </w:r>
            <w:r w:rsidR="004B122D">
              <w:t xml:space="preserve"> of respondents</w:t>
            </w:r>
            <w:r w:rsidR="008B551E">
              <w:t xml:space="preserve"> in 2023</w:t>
            </w:r>
          </w:p>
        </w:tc>
      </w:tr>
      <w:tr w:rsidR="00A637E5" w14:paraId="77C4982A" w14:textId="77777777" w:rsidTr="008B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0C185670" w14:textId="6B199588" w:rsidR="00A637E5" w:rsidRPr="00986A94" w:rsidRDefault="006164D2">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6164D2">
              <w:rPr>
                <w:b w:val="0"/>
                <w:bCs w:val="0"/>
              </w:rPr>
              <w:t>Formal guidance in relation to advocacy practice</w:t>
            </w:r>
          </w:p>
        </w:tc>
        <w:tc>
          <w:tcPr>
            <w:tcW w:w="2784" w:type="dxa"/>
          </w:tcPr>
          <w:p w14:paraId="1CB8C75A" w14:textId="78ACAF3F" w:rsidR="00A637E5" w:rsidRDefault="006164D2" w:rsidP="00FD3BF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44%</w:t>
            </w:r>
          </w:p>
        </w:tc>
      </w:tr>
      <w:tr w:rsidR="00A637E5" w14:paraId="3EE221CD" w14:textId="77777777" w:rsidTr="008B551E">
        <w:tc>
          <w:tcPr>
            <w:cnfStyle w:val="001000000000" w:firstRow="0" w:lastRow="0" w:firstColumn="1" w:lastColumn="0" w:oddVBand="0" w:evenVBand="0" w:oddHBand="0" w:evenHBand="0" w:firstRowFirstColumn="0" w:firstRowLastColumn="0" w:lastRowFirstColumn="0" w:lastRowLastColumn="0"/>
            <w:tcW w:w="6232" w:type="dxa"/>
          </w:tcPr>
          <w:p w14:paraId="4C0E869B" w14:textId="724844A0" w:rsidR="00A637E5" w:rsidRPr="00986A94" w:rsidRDefault="00563A4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563A41">
              <w:rPr>
                <w:b w:val="0"/>
                <w:bCs w:val="0"/>
              </w:rPr>
              <w:t>Advocacy</w:t>
            </w:r>
            <w:r w:rsidR="0043635F">
              <w:rPr>
                <w:b w:val="0"/>
                <w:bCs w:val="0"/>
              </w:rPr>
              <w:t>-</w:t>
            </w:r>
            <w:r w:rsidRPr="00563A41">
              <w:rPr>
                <w:b w:val="0"/>
                <w:bCs w:val="0"/>
              </w:rPr>
              <w:t>specific templates and guides</w:t>
            </w:r>
          </w:p>
        </w:tc>
        <w:tc>
          <w:tcPr>
            <w:tcW w:w="2784" w:type="dxa"/>
          </w:tcPr>
          <w:p w14:paraId="644ED22E" w14:textId="62F29234" w:rsidR="00A637E5" w:rsidRDefault="006164D2" w:rsidP="00FD3BF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44%</w:t>
            </w:r>
          </w:p>
        </w:tc>
      </w:tr>
      <w:tr w:rsidR="00A637E5" w14:paraId="26F222B0" w14:textId="77777777" w:rsidTr="008B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04378F51" w14:textId="49636801" w:rsidR="00A637E5" w:rsidRPr="00986A94" w:rsidRDefault="00563A4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563A41">
              <w:rPr>
                <w:b w:val="0"/>
                <w:bCs w:val="0"/>
              </w:rPr>
              <w:t xml:space="preserve">More effective </w:t>
            </w:r>
            <w:r w:rsidR="00045153">
              <w:rPr>
                <w:b w:val="0"/>
                <w:bCs w:val="0"/>
              </w:rPr>
              <w:t>c</w:t>
            </w:r>
            <w:r w:rsidRPr="00563A41">
              <w:rPr>
                <w:b w:val="0"/>
                <w:bCs w:val="0"/>
              </w:rPr>
              <w:t xml:space="preserve">lient </w:t>
            </w:r>
            <w:r w:rsidR="00045153">
              <w:rPr>
                <w:b w:val="0"/>
                <w:bCs w:val="0"/>
              </w:rPr>
              <w:t>r</w:t>
            </w:r>
            <w:r w:rsidRPr="00563A41">
              <w:rPr>
                <w:b w:val="0"/>
                <w:bCs w:val="0"/>
              </w:rPr>
              <w:t xml:space="preserve">ecord </w:t>
            </w:r>
            <w:r w:rsidR="00045153">
              <w:rPr>
                <w:b w:val="0"/>
                <w:bCs w:val="0"/>
              </w:rPr>
              <w:t>m</w:t>
            </w:r>
            <w:r w:rsidRPr="00563A41">
              <w:rPr>
                <w:b w:val="0"/>
                <w:bCs w:val="0"/>
              </w:rPr>
              <w:t>anagement system</w:t>
            </w:r>
          </w:p>
        </w:tc>
        <w:tc>
          <w:tcPr>
            <w:tcW w:w="2784" w:type="dxa"/>
          </w:tcPr>
          <w:p w14:paraId="6281C1BC" w14:textId="40E62F11" w:rsidR="00A637E5" w:rsidRDefault="00563A41" w:rsidP="00FD3BF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36%</w:t>
            </w:r>
          </w:p>
        </w:tc>
      </w:tr>
      <w:tr w:rsidR="00A637E5" w14:paraId="4A6A6211" w14:textId="77777777" w:rsidTr="008B551E">
        <w:tc>
          <w:tcPr>
            <w:cnfStyle w:val="001000000000" w:firstRow="0" w:lastRow="0" w:firstColumn="1" w:lastColumn="0" w:oddVBand="0" w:evenVBand="0" w:oddHBand="0" w:evenHBand="0" w:firstRowFirstColumn="0" w:firstRowLastColumn="0" w:lastRowFirstColumn="0" w:lastRowLastColumn="0"/>
            <w:tcW w:w="6232" w:type="dxa"/>
          </w:tcPr>
          <w:p w14:paraId="3229882A" w14:textId="24D43949" w:rsidR="00A637E5" w:rsidRPr="00986A94" w:rsidRDefault="00C217F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C217F3">
              <w:rPr>
                <w:b w:val="0"/>
                <w:bCs w:val="0"/>
              </w:rPr>
              <w:t>Improved information and communication technology (including updated computers)</w:t>
            </w:r>
          </w:p>
        </w:tc>
        <w:tc>
          <w:tcPr>
            <w:tcW w:w="2784" w:type="dxa"/>
          </w:tcPr>
          <w:p w14:paraId="7E597F02" w14:textId="128A5757" w:rsidR="00A637E5" w:rsidRDefault="00563A41" w:rsidP="00FD3BF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26%</w:t>
            </w:r>
          </w:p>
        </w:tc>
      </w:tr>
      <w:tr w:rsidR="00A637E5" w14:paraId="554439AB" w14:textId="77777777" w:rsidTr="008B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6E410735" w14:textId="458211EF" w:rsidR="00A637E5" w:rsidRPr="00986A94" w:rsidRDefault="00C217F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C217F3">
              <w:rPr>
                <w:b w:val="0"/>
                <w:bCs w:val="0"/>
              </w:rPr>
              <w:t>Office space, aesthetics, workstation set-ups/furniture</w:t>
            </w:r>
          </w:p>
        </w:tc>
        <w:tc>
          <w:tcPr>
            <w:tcW w:w="2784" w:type="dxa"/>
          </w:tcPr>
          <w:p w14:paraId="4FBE5EB6" w14:textId="611F8E66" w:rsidR="00A637E5" w:rsidRDefault="00C217F3" w:rsidP="00FD3BF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22%</w:t>
            </w:r>
          </w:p>
        </w:tc>
      </w:tr>
      <w:tr w:rsidR="00A637E5" w14:paraId="5F35A021" w14:textId="77777777" w:rsidTr="008B551E">
        <w:tc>
          <w:tcPr>
            <w:cnfStyle w:val="001000000000" w:firstRow="0" w:lastRow="0" w:firstColumn="1" w:lastColumn="0" w:oddVBand="0" w:evenVBand="0" w:oddHBand="0" w:evenHBand="0" w:firstRowFirstColumn="0" w:firstRowLastColumn="0" w:lastRowFirstColumn="0" w:lastRowLastColumn="0"/>
            <w:tcW w:w="6232" w:type="dxa"/>
          </w:tcPr>
          <w:p w14:paraId="35652EE3" w14:textId="6E001D6A" w:rsidR="00A637E5" w:rsidRPr="00986A94" w:rsidRDefault="0053524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Pr>
                <w:b w:val="0"/>
                <w:bCs w:val="0"/>
              </w:rPr>
              <w:t>Nil – we are well resourced</w:t>
            </w:r>
          </w:p>
        </w:tc>
        <w:tc>
          <w:tcPr>
            <w:tcW w:w="2784" w:type="dxa"/>
          </w:tcPr>
          <w:p w14:paraId="05C4852C" w14:textId="042CB2DA" w:rsidR="00A637E5" w:rsidRDefault="00535248" w:rsidP="00FD3BF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12%</w:t>
            </w:r>
          </w:p>
        </w:tc>
      </w:tr>
      <w:tr w:rsidR="00535248" w14:paraId="1DBAB691" w14:textId="77777777" w:rsidTr="008B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7B5F7B49" w14:textId="279983CC" w:rsidR="00535248" w:rsidRDefault="0053524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Pr>
                <w:b w:val="0"/>
                <w:bCs w:val="0"/>
              </w:rPr>
              <w:t>Other</w:t>
            </w:r>
          </w:p>
        </w:tc>
        <w:tc>
          <w:tcPr>
            <w:tcW w:w="2784" w:type="dxa"/>
          </w:tcPr>
          <w:p w14:paraId="19098832" w14:textId="176A92BB" w:rsidR="00535248" w:rsidRDefault="00535248" w:rsidP="00FD3BF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12%</w:t>
            </w:r>
          </w:p>
        </w:tc>
      </w:tr>
      <w:tr w:rsidR="00A637E5" w14:paraId="3352D3D7" w14:textId="77777777" w:rsidTr="008B551E">
        <w:tc>
          <w:tcPr>
            <w:cnfStyle w:val="001000000000" w:firstRow="0" w:lastRow="0" w:firstColumn="1" w:lastColumn="0" w:oddVBand="0" w:evenVBand="0" w:oddHBand="0" w:evenHBand="0" w:firstRowFirstColumn="0" w:firstRowLastColumn="0" w:lastRowFirstColumn="0" w:lastRowLastColumn="0"/>
            <w:tcW w:w="6232" w:type="dxa"/>
          </w:tcPr>
          <w:p w14:paraId="274D0634" w14:textId="322D34EC" w:rsidR="00A637E5" w:rsidRPr="00986A94" w:rsidRDefault="00535248">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sidRPr="00535248">
              <w:rPr>
                <w:b w:val="0"/>
                <w:bCs w:val="0"/>
              </w:rPr>
              <w:t>Motor vehicle fleet (modern, safe, enough vehicles)</w:t>
            </w:r>
          </w:p>
        </w:tc>
        <w:tc>
          <w:tcPr>
            <w:tcW w:w="2784" w:type="dxa"/>
          </w:tcPr>
          <w:p w14:paraId="50F3C82A" w14:textId="6C27AEA3" w:rsidR="00A637E5" w:rsidRDefault="00535248" w:rsidP="00FD3BF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000000" w:firstRow="0" w:lastRow="0" w:firstColumn="0" w:lastColumn="0" w:oddVBand="0" w:evenVBand="0" w:oddHBand="0" w:evenHBand="0" w:firstRowFirstColumn="0" w:firstRowLastColumn="0" w:lastRowFirstColumn="0" w:lastRowLastColumn="0"/>
            </w:pPr>
            <w:r>
              <w:t>11%</w:t>
            </w:r>
          </w:p>
        </w:tc>
      </w:tr>
      <w:tr w:rsidR="00A637E5" w14:paraId="6775F756" w14:textId="77777777" w:rsidTr="008B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0B95BE1E" w14:textId="3994F675" w:rsidR="00A637E5" w:rsidRDefault="00676239">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b w:val="0"/>
                <w:bCs w:val="0"/>
              </w:rPr>
            </w:pPr>
            <w:r>
              <w:rPr>
                <w:b w:val="0"/>
                <w:bCs w:val="0"/>
              </w:rPr>
              <w:t>Not sure</w:t>
            </w:r>
          </w:p>
        </w:tc>
        <w:tc>
          <w:tcPr>
            <w:tcW w:w="2784" w:type="dxa"/>
          </w:tcPr>
          <w:p w14:paraId="0AAB44AA" w14:textId="2EEFBC6A" w:rsidR="00A637E5" w:rsidRDefault="00676239" w:rsidP="00FD3BF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cnfStyle w:val="000000100000" w:firstRow="0" w:lastRow="0" w:firstColumn="0" w:lastColumn="0" w:oddVBand="0" w:evenVBand="0" w:oddHBand="1" w:evenHBand="0" w:firstRowFirstColumn="0" w:firstRowLastColumn="0" w:lastRowFirstColumn="0" w:lastRowLastColumn="0"/>
            </w:pPr>
            <w:r>
              <w:t>8%</w:t>
            </w:r>
          </w:p>
        </w:tc>
      </w:tr>
    </w:tbl>
    <w:p w14:paraId="68DCB27E" w14:textId="4C34AF97" w:rsidR="002526E7" w:rsidRDefault="00676239" w:rsidP="002526E7">
      <w:r>
        <w:t>The free</w:t>
      </w:r>
      <w:r w:rsidR="00D435AE">
        <w:t>-</w:t>
      </w:r>
      <w:r>
        <w:t xml:space="preserve">text responses listed under </w:t>
      </w:r>
      <w:r w:rsidR="002B70D6">
        <w:t>“</w:t>
      </w:r>
      <w:r>
        <w:t>other</w:t>
      </w:r>
      <w:r w:rsidR="002B70D6">
        <w:t>”</w:t>
      </w:r>
      <w:r>
        <w:t xml:space="preserve"> included</w:t>
      </w:r>
      <w:r w:rsidR="002526E7">
        <w:t xml:space="preserve"> more consistency across advocacy organisations and more resources relating to systemic advocacy</w:t>
      </w:r>
      <w:r w:rsidR="00F7294E">
        <w:t xml:space="preserve"> collaboration, funds to hire mor</w:t>
      </w:r>
      <w:r w:rsidR="00C05D5E">
        <w:t>e staff</w:t>
      </w:r>
      <w:r w:rsidR="003F7C94">
        <w:t>,</w:t>
      </w:r>
      <w:r w:rsidR="00C05D5E">
        <w:t xml:space="preserve"> and </w:t>
      </w:r>
      <w:r w:rsidR="002E426C">
        <w:t>for the government to listen to the sector.</w:t>
      </w:r>
      <w:r w:rsidR="00BA6A93">
        <w:t xml:space="preserve"> One respondent suggested having specialised channels to speak to government agencies about issues. </w:t>
      </w:r>
      <w:r w:rsidR="004D528D">
        <w:t>Having</w:t>
      </w:r>
      <w:r w:rsidR="003418B9">
        <w:t xml:space="preserve"> more innovative ways of working from home </w:t>
      </w:r>
      <w:r w:rsidR="00DD48DD">
        <w:t>was deemed</w:t>
      </w:r>
      <w:r w:rsidR="003418B9">
        <w:t xml:space="preserve"> beneficial </w:t>
      </w:r>
      <w:r w:rsidR="00DD48DD">
        <w:t>by 2 respondents</w:t>
      </w:r>
      <w:r w:rsidR="00580A6E">
        <w:t>,</w:t>
      </w:r>
      <w:r w:rsidR="003418B9">
        <w:t xml:space="preserve"> and </w:t>
      </w:r>
      <w:r w:rsidR="00580A6E">
        <w:t>2</w:t>
      </w:r>
      <w:r w:rsidR="003418B9">
        <w:t xml:space="preserve"> respondents </w:t>
      </w:r>
      <w:r w:rsidR="00993B92">
        <w:t>expressed a desire</w:t>
      </w:r>
      <w:r w:rsidR="00FC5AE9">
        <w:t xml:space="preserve"> to see independent advocacy</w:t>
      </w:r>
      <w:r w:rsidR="00993B92">
        <w:t xml:space="preserve"> </w:t>
      </w:r>
      <w:r w:rsidR="00FC5AE9">
        <w:t>recogni</w:t>
      </w:r>
      <w:r w:rsidR="23F8EF6E">
        <w:t>s</w:t>
      </w:r>
      <w:r w:rsidR="00FC5AE9">
        <w:t xml:space="preserve">ed as an </w:t>
      </w:r>
      <w:r w:rsidR="004D3760">
        <w:t>occupation.</w:t>
      </w:r>
    </w:p>
    <w:p w14:paraId="3E7E0F8B" w14:textId="30E89FE6" w:rsidR="00E60445" w:rsidRDefault="004D3760" w:rsidP="007F3E09">
      <w:r w:rsidRPr="00497ECF">
        <w:t>37</w:t>
      </w:r>
      <w:r>
        <w:t xml:space="preserve"> of </w:t>
      </w:r>
      <w:r w:rsidR="009D0F58">
        <w:t>the 50</w:t>
      </w:r>
      <w:r>
        <w:t xml:space="preserve"> respondents </w:t>
      </w:r>
      <w:r w:rsidR="009D0F58">
        <w:t xml:space="preserve">who selected </w:t>
      </w:r>
      <w:r w:rsidR="00580A6E">
        <w:t>“</w:t>
      </w:r>
      <w:r w:rsidR="009D0F58">
        <w:t>advocacy</w:t>
      </w:r>
      <w:r w:rsidR="0043635F">
        <w:t>-</w:t>
      </w:r>
      <w:r w:rsidR="009D0F58">
        <w:t>specific templates and guides</w:t>
      </w:r>
      <w:r w:rsidR="00580A6E">
        <w:t>”</w:t>
      </w:r>
      <w:r w:rsidR="009D0F58">
        <w:t xml:space="preserve"> in the previous question </w:t>
      </w:r>
      <w:r>
        <w:t>provided free</w:t>
      </w:r>
      <w:r w:rsidR="00D435AE">
        <w:t>-</w:t>
      </w:r>
      <w:r>
        <w:t xml:space="preserve">text responses </w:t>
      </w:r>
      <w:r w:rsidR="00343A83">
        <w:t xml:space="preserve">identifying </w:t>
      </w:r>
      <w:r w:rsidR="00771C01">
        <w:t xml:space="preserve">the </w:t>
      </w:r>
      <w:r w:rsidR="000C0110">
        <w:t>advocacy</w:t>
      </w:r>
      <w:r w:rsidR="0043635F">
        <w:t>-</w:t>
      </w:r>
      <w:r w:rsidR="000C0110">
        <w:t xml:space="preserve">specific </w:t>
      </w:r>
      <w:r w:rsidR="00343A83">
        <w:t>tools</w:t>
      </w:r>
      <w:r w:rsidR="008A128D">
        <w:t>,</w:t>
      </w:r>
      <w:r w:rsidR="000D3C4E">
        <w:t xml:space="preserve"> areas, </w:t>
      </w:r>
      <w:r w:rsidR="008A128D">
        <w:t xml:space="preserve">or </w:t>
      </w:r>
      <w:r w:rsidR="00F03967">
        <w:t>topics</w:t>
      </w:r>
      <w:r w:rsidR="00771C01">
        <w:t xml:space="preserve"> that</w:t>
      </w:r>
      <w:r w:rsidR="000D3C4E">
        <w:t xml:space="preserve"> would be useful. NDIS guidance</w:t>
      </w:r>
      <w:r w:rsidR="008F51D4">
        <w:t xml:space="preserve"> </w:t>
      </w:r>
      <w:r w:rsidR="005B40F1">
        <w:t>concerning</w:t>
      </w:r>
      <w:r w:rsidR="00491BBF">
        <w:t xml:space="preserve"> access criteria, good evidence for </w:t>
      </w:r>
      <w:r w:rsidR="00AA277A">
        <w:t>Administrative Appeals Tribunal (</w:t>
      </w:r>
      <w:r w:rsidR="00491BBF">
        <w:t>AAT</w:t>
      </w:r>
      <w:r w:rsidR="00AA277A">
        <w:t>)</w:t>
      </w:r>
      <w:r w:rsidR="00491BBF">
        <w:t xml:space="preserve"> cases</w:t>
      </w:r>
      <w:r w:rsidR="00771C01">
        <w:t>,</w:t>
      </w:r>
      <w:r w:rsidR="0071014B">
        <w:t xml:space="preserve"> and navigating processes </w:t>
      </w:r>
      <w:r w:rsidR="005B40F1">
        <w:t>were</w:t>
      </w:r>
      <w:r w:rsidR="008F51D4">
        <w:t xml:space="preserve"> </w:t>
      </w:r>
      <w:proofErr w:type="gramStart"/>
      <w:r w:rsidR="007F02BD">
        <w:t xml:space="preserve">listed </w:t>
      </w:r>
      <w:r w:rsidR="008F51D4">
        <w:t>most</w:t>
      </w:r>
      <w:r w:rsidR="0071014B">
        <w:t xml:space="preserve"> commonly</w:t>
      </w:r>
      <w:proofErr w:type="gramEnd"/>
      <w:r w:rsidR="0071014B">
        <w:t xml:space="preserve"> </w:t>
      </w:r>
      <w:r w:rsidR="00F80418">
        <w:t>with 35% of respondents n</w:t>
      </w:r>
      <w:r w:rsidR="000C0110">
        <w:t>oting th</w:t>
      </w:r>
      <w:r w:rsidR="00F231E4">
        <w:t>ese</w:t>
      </w:r>
      <w:r w:rsidR="000C0110">
        <w:t xml:space="preserve"> area</w:t>
      </w:r>
      <w:r w:rsidR="00F231E4">
        <w:t>s</w:t>
      </w:r>
      <w:r w:rsidR="000C0110">
        <w:t>.</w:t>
      </w:r>
      <w:r w:rsidR="0071014B">
        <w:t xml:space="preserve"> Disability </w:t>
      </w:r>
      <w:r w:rsidR="00A817A9">
        <w:t>S</w:t>
      </w:r>
      <w:r w:rsidR="0071014B">
        <w:t xml:space="preserve">upport </w:t>
      </w:r>
      <w:r w:rsidR="00A817A9">
        <w:t>P</w:t>
      </w:r>
      <w:r w:rsidR="0071014B">
        <w:t xml:space="preserve">ension was the next most common topic with </w:t>
      </w:r>
      <w:r w:rsidR="00F80418">
        <w:t>14% of</w:t>
      </w:r>
      <w:r w:rsidR="0071014B">
        <w:t xml:space="preserve"> respondents advising </w:t>
      </w:r>
      <w:r w:rsidR="0052696D">
        <w:t xml:space="preserve">that </w:t>
      </w:r>
      <w:r w:rsidR="0071014B">
        <w:t xml:space="preserve">example letters for applications would be useful. </w:t>
      </w:r>
    </w:p>
    <w:p w14:paraId="3FE9ED13" w14:textId="7B7353FA" w:rsidR="00177EF7" w:rsidRDefault="00177EF7" w:rsidP="007F3E09">
      <w:r w:rsidRPr="00497ECF">
        <w:t>13</w:t>
      </w:r>
      <w:r>
        <w:t xml:space="preserve"> of 37</w:t>
      </w:r>
      <w:r w:rsidR="004A22E6">
        <w:t xml:space="preserve"> (35%)</w:t>
      </w:r>
      <w:r>
        <w:t xml:space="preserve"> respondents advised that </w:t>
      </w:r>
      <w:r w:rsidR="004B122D">
        <w:t>advocacy-specific</w:t>
      </w:r>
      <w:r>
        <w:t xml:space="preserve"> guidelines would be useful</w:t>
      </w:r>
      <w:r w:rsidR="00E17927">
        <w:t>,</w:t>
      </w:r>
      <w:r w:rsidR="0016424A">
        <w:t xml:space="preserve"> including outreach guides, intake regulation</w:t>
      </w:r>
      <w:r w:rsidR="00E17927">
        <w:t>,</w:t>
      </w:r>
      <w:r w:rsidR="009043E9">
        <w:t xml:space="preserve"> and navigating specific systems. </w:t>
      </w:r>
      <w:r w:rsidR="009043E9" w:rsidRPr="00497ECF">
        <w:t>3</w:t>
      </w:r>
      <w:r w:rsidR="009043E9">
        <w:t xml:space="preserve"> respondents listed that having a central place where </w:t>
      </w:r>
      <w:r w:rsidR="00D3733A">
        <w:t xml:space="preserve">organisations can access and share templates </w:t>
      </w:r>
      <w:r w:rsidR="000C0110">
        <w:t xml:space="preserve">and </w:t>
      </w:r>
      <w:r w:rsidR="00D3733A">
        <w:t xml:space="preserve">guides and collaborate with organisations would be useful. </w:t>
      </w:r>
      <w:r w:rsidR="004A22E6">
        <w:t>Some responses touched</w:t>
      </w:r>
      <w:r w:rsidR="00AF6CE1">
        <w:t xml:space="preserve"> on </w:t>
      </w:r>
      <w:r w:rsidR="000C0110">
        <w:t>advocacy skill sets</w:t>
      </w:r>
      <w:r w:rsidR="007466AB">
        <w:t>:</w:t>
      </w:r>
    </w:p>
    <w:p w14:paraId="460AE5B1" w14:textId="2B67D210" w:rsidR="0090739C" w:rsidRPr="005243E7" w:rsidRDefault="00AF6CE1" w:rsidP="005243E7">
      <w:pPr>
        <w:ind w:left="720"/>
        <w:rPr>
          <w:i/>
          <w:iCs/>
        </w:rPr>
      </w:pPr>
      <w:r w:rsidRPr="005243E7">
        <w:rPr>
          <w:i/>
          <w:iCs/>
        </w:rPr>
        <w:t>I would like to learn more about specific disabilities so that I can provide better guidance about reasonable adjustments; would like to learn strategies for dealing with different kinds of issues</w:t>
      </w:r>
      <w:r w:rsidR="005243E7" w:rsidRPr="005243E7">
        <w:rPr>
          <w:i/>
          <w:iCs/>
        </w:rPr>
        <w:t>.</w:t>
      </w:r>
    </w:p>
    <w:p w14:paraId="3C97C25A" w14:textId="72B97000" w:rsidR="00AF6CE1" w:rsidRPr="005243E7" w:rsidRDefault="00AF6CE1" w:rsidP="005243E7">
      <w:pPr>
        <w:ind w:left="720"/>
        <w:rPr>
          <w:i/>
          <w:iCs/>
        </w:rPr>
      </w:pPr>
      <w:r w:rsidRPr="005243E7">
        <w:rPr>
          <w:i/>
          <w:iCs/>
        </w:rPr>
        <w:t>Management of conflict; upskilling/knowing our role; shared resources at national level; shared ongoing systemic work at national level.</w:t>
      </w:r>
    </w:p>
    <w:p w14:paraId="636754AB" w14:textId="23AB2729" w:rsidR="007466AB" w:rsidRPr="005243E7" w:rsidRDefault="007466AB" w:rsidP="005243E7">
      <w:pPr>
        <w:ind w:left="720"/>
        <w:rPr>
          <w:i/>
          <w:iCs/>
        </w:rPr>
      </w:pPr>
      <w:r w:rsidRPr="005243E7">
        <w:rPr>
          <w:i/>
          <w:iCs/>
        </w:rPr>
        <w:lastRenderedPageBreak/>
        <w:t>NDIS applications, explanation to clients on what the role of an advocate is, conversation starters to assist in empowering people (it can be hard in the moment to not just agree to doing something for someone who is struggling).</w:t>
      </w:r>
    </w:p>
    <w:p w14:paraId="3974AD7B" w14:textId="084D5A78" w:rsidR="00203BB0" w:rsidRDefault="00203BB0" w:rsidP="009C1B29">
      <w:pPr>
        <w:pStyle w:val="Heading1"/>
      </w:pPr>
      <w:bookmarkStart w:id="38" w:name="_Toc162962829"/>
      <w:r>
        <w:t>Systemic changes</w:t>
      </w:r>
      <w:bookmarkEnd w:id="38"/>
    </w:p>
    <w:p w14:paraId="429E488A" w14:textId="7BAA0548" w:rsidR="0011200E" w:rsidRPr="0011200E" w:rsidRDefault="3BBCA71C" w:rsidP="0011200E">
      <w:r>
        <w:t>It is not the role of the NCDA to coordinate</w:t>
      </w:r>
      <w:r w:rsidR="00844880">
        <w:t xml:space="preserve"> or </w:t>
      </w:r>
      <w:r w:rsidR="000D3A7F">
        <w:t xml:space="preserve">undertake </w:t>
      </w:r>
      <w:r>
        <w:t>systemic activities but to collect information and analyse emerging systemic issues that are informed by the disability advocacy sector.</w:t>
      </w:r>
      <w:r w:rsidR="4F8AEBC3">
        <w:t xml:space="preserve"> The NCDA is uniquely placed to gather information relating to systemic issues as it engages with </w:t>
      </w:r>
      <w:proofErr w:type="spellStart"/>
      <w:r w:rsidR="00443332">
        <w:t>practising</w:t>
      </w:r>
      <w:proofErr w:type="spellEnd"/>
      <w:r w:rsidR="00443332">
        <w:t xml:space="preserve"> </w:t>
      </w:r>
      <w:r w:rsidR="4F8AEBC3">
        <w:t>advocates and advocacy staff</w:t>
      </w:r>
      <w:r w:rsidR="00443332">
        <w:t xml:space="preserve"> </w:t>
      </w:r>
      <w:r w:rsidR="4F8AEBC3">
        <w:t>regularly</w:t>
      </w:r>
      <w:r w:rsidR="531AE513">
        <w:t xml:space="preserve">. The NCDA </w:t>
      </w:r>
      <w:r w:rsidR="167295DC">
        <w:t>has</w:t>
      </w:r>
      <w:r w:rsidR="531AE513">
        <w:t xml:space="preserve"> shared the full</w:t>
      </w:r>
      <w:r w:rsidR="5D495312">
        <w:t xml:space="preserve"> free</w:t>
      </w:r>
      <w:r w:rsidR="00D435AE">
        <w:t>-</w:t>
      </w:r>
      <w:r w:rsidR="5D495312">
        <w:t>text</w:t>
      </w:r>
      <w:r w:rsidR="531AE513">
        <w:t xml:space="preserve"> responses to the final </w:t>
      </w:r>
      <w:r w:rsidR="007A22F0">
        <w:t xml:space="preserve">3 </w:t>
      </w:r>
      <w:r w:rsidR="531AE513">
        <w:t>questions of the individual worker survey with the Policy and Advocacy team at DANA to assist them in under</w:t>
      </w:r>
      <w:r w:rsidR="00DA2D3D">
        <w:t>standing</w:t>
      </w:r>
      <w:r w:rsidR="531AE513">
        <w:t xml:space="preserve"> </w:t>
      </w:r>
      <w:r w:rsidR="573A29AA">
        <w:t xml:space="preserve">the views of advocates in </w:t>
      </w:r>
      <w:r w:rsidR="44360A14">
        <w:t>relation</w:t>
      </w:r>
      <w:r w:rsidR="573A29AA">
        <w:t xml:space="preserve"> to the </w:t>
      </w:r>
      <w:r w:rsidR="531AE513">
        <w:t xml:space="preserve">systemic </w:t>
      </w:r>
      <w:r w:rsidR="4E6C3826">
        <w:t xml:space="preserve">issues </w:t>
      </w:r>
      <w:r w:rsidR="2AC93C6A">
        <w:t xml:space="preserve">DANA is </w:t>
      </w:r>
      <w:r w:rsidR="5F9DCD73">
        <w:t>currently</w:t>
      </w:r>
      <w:r w:rsidR="2AC93C6A">
        <w:t xml:space="preserve"> w</w:t>
      </w:r>
      <w:r w:rsidR="09A3AA70">
        <w:t>orking o</w:t>
      </w:r>
      <w:r w:rsidR="2AC93C6A">
        <w:t>n.</w:t>
      </w:r>
      <w:r w:rsidR="007B5BC7">
        <w:t xml:space="preserve"> Advocacy organisations are invited to contact the NCDA about systemic work they are undertaking</w:t>
      </w:r>
      <w:r w:rsidR="00C74822">
        <w:t xml:space="preserve"> to see if the survey results provide any insights into the </w:t>
      </w:r>
      <w:proofErr w:type="gramStart"/>
      <w:r w:rsidR="00C74822">
        <w:t>particular issues</w:t>
      </w:r>
      <w:proofErr w:type="gramEnd"/>
      <w:r w:rsidR="00C74822">
        <w:t xml:space="preserve">. </w:t>
      </w:r>
      <w:r w:rsidR="007C1A3E">
        <w:t xml:space="preserve">  </w:t>
      </w:r>
      <w:r w:rsidR="00CF3AC9">
        <w:t xml:space="preserve"> </w:t>
      </w:r>
    </w:p>
    <w:p w14:paraId="4C5C3EAE" w14:textId="47622B3A" w:rsidR="00203BB0" w:rsidRDefault="501C6076" w:rsidP="00D435AE">
      <w:pPr>
        <w:pStyle w:val="Heading2"/>
      </w:pPr>
      <w:bookmarkStart w:id="39" w:name="_Toc162962830"/>
      <w:r>
        <w:t>National Disabi</w:t>
      </w:r>
      <w:r w:rsidR="00203BB0">
        <w:t>lity Insu</w:t>
      </w:r>
      <w:r>
        <w:t>rance Scheme (NDIS)</w:t>
      </w:r>
      <w:bookmarkEnd w:id="39"/>
    </w:p>
    <w:p w14:paraId="54428F5B" w14:textId="3AF4AE45" w:rsidR="00265C93" w:rsidRDefault="00265C93" w:rsidP="00265C93">
      <w:r w:rsidRPr="00497ECF">
        <w:t>94</w:t>
      </w:r>
      <w:r>
        <w:t xml:space="preserve"> of 114 respondents provided free</w:t>
      </w:r>
      <w:r w:rsidR="00D435AE">
        <w:t>-</w:t>
      </w:r>
      <w:r>
        <w:t>text responses to th</w:t>
      </w:r>
      <w:r w:rsidR="00602840">
        <w:t xml:space="preserve">e question “If you could change two things about the NDIS for people with disability, what would it be?”. </w:t>
      </w:r>
      <w:proofErr w:type="gramStart"/>
      <w:r w:rsidR="00602840">
        <w:t>Similar to</w:t>
      </w:r>
      <w:proofErr w:type="gramEnd"/>
      <w:r w:rsidR="00602840">
        <w:t xml:space="preserve"> previous open</w:t>
      </w:r>
      <w:r w:rsidR="00906135">
        <w:t>-</w:t>
      </w:r>
      <w:r w:rsidR="00602840">
        <w:t>text questions, there were</w:t>
      </w:r>
      <w:r w:rsidR="007357C6">
        <w:t xml:space="preserve"> consistent themes among the responses. The top </w:t>
      </w:r>
      <w:r w:rsidR="00906135">
        <w:t xml:space="preserve">3 </w:t>
      </w:r>
      <w:r w:rsidR="007357C6">
        <w:t xml:space="preserve">changes suggested were to </w:t>
      </w:r>
      <w:r w:rsidR="00F525EC">
        <w:t xml:space="preserve">make the system easier to navigate (including making access and other processes accessible), for the National Disability Insurance Agency (NDIA) to </w:t>
      </w:r>
      <w:r w:rsidR="004F2BC9">
        <w:t>improve its communication with participants and their supporters</w:t>
      </w:r>
      <w:r w:rsidR="008F263D">
        <w:t>,</w:t>
      </w:r>
      <w:r w:rsidR="004F2BC9">
        <w:t xml:space="preserve"> and for NDIA staff to be upskilled</w:t>
      </w:r>
      <w:r w:rsidR="005C2F49">
        <w:t xml:space="preserve"> in understanding different disabilities and working with people with disability. </w:t>
      </w:r>
      <w:r w:rsidR="00906135">
        <w:t>R</w:t>
      </w:r>
      <w:r w:rsidR="005C2F49">
        <w:t xml:space="preserve">esponses </w:t>
      </w:r>
      <w:r w:rsidR="004B122D">
        <w:t>that</w:t>
      </w:r>
      <w:r w:rsidR="005C2F49">
        <w:t xml:space="preserve"> articulate these</w:t>
      </w:r>
      <w:r w:rsidR="005B0223">
        <w:t xml:space="preserve"> themes include</w:t>
      </w:r>
      <w:r w:rsidR="008F263D">
        <w:t>:</w:t>
      </w:r>
    </w:p>
    <w:p w14:paraId="1A81F0C6" w14:textId="4D0A0A5F" w:rsidR="008F263D" w:rsidRPr="008F263D" w:rsidRDefault="008F263D" w:rsidP="008F263D">
      <w:pPr>
        <w:ind w:left="720"/>
        <w:rPr>
          <w:i/>
          <w:iCs/>
        </w:rPr>
      </w:pPr>
      <w:r w:rsidRPr="008F263D">
        <w:rPr>
          <w:i/>
          <w:iCs/>
        </w:rPr>
        <w:t>That the gatekeeping and inaccessibility of staff that you need to speak with is stopped as a practice.</w:t>
      </w:r>
      <w:r>
        <w:rPr>
          <w:i/>
          <w:iCs/>
        </w:rPr>
        <w:t xml:space="preserve"> </w:t>
      </w:r>
      <w:r w:rsidRPr="008F263D">
        <w:rPr>
          <w:i/>
          <w:iCs/>
        </w:rPr>
        <w:t xml:space="preserve">That they leave a message from their private number phone call and a contact email or time they will call you back. That staff have better training and give consistent information. That many more staff with disabilities are employed </w:t>
      </w:r>
      <w:proofErr w:type="gramStart"/>
      <w:r w:rsidRPr="008F263D">
        <w:rPr>
          <w:i/>
          <w:iCs/>
        </w:rPr>
        <w:t>in order to</w:t>
      </w:r>
      <w:proofErr w:type="gramEnd"/>
      <w:r w:rsidRPr="008F263D">
        <w:rPr>
          <w:i/>
          <w:iCs/>
        </w:rPr>
        <w:t xml:space="preserve"> change the culture which seems to have goals of cost cutting at any human cost.</w:t>
      </w:r>
    </w:p>
    <w:p w14:paraId="3BE9FE96" w14:textId="0544365D" w:rsidR="005B0223" w:rsidRPr="008F263D" w:rsidRDefault="008F263D" w:rsidP="008F263D">
      <w:pPr>
        <w:ind w:left="720"/>
        <w:rPr>
          <w:i/>
          <w:iCs/>
        </w:rPr>
      </w:pPr>
      <w:r w:rsidRPr="008F263D">
        <w:rPr>
          <w:i/>
          <w:iCs/>
        </w:rPr>
        <w:t>F</w:t>
      </w:r>
      <w:r w:rsidR="005B0223" w:rsidRPr="008F263D">
        <w:rPr>
          <w:i/>
          <w:iCs/>
        </w:rPr>
        <w:t xml:space="preserve">aster and more efficient processes and time frames; less </w:t>
      </w:r>
      <w:r w:rsidRPr="008F263D">
        <w:rPr>
          <w:i/>
          <w:iCs/>
        </w:rPr>
        <w:t>bureaucracy</w:t>
      </w:r>
      <w:r w:rsidR="005B0223" w:rsidRPr="008F263D">
        <w:rPr>
          <w:i/>
          <w:iCs/>
        </w:rPr>
        <w:t xml:space="preserve"> and red tape and more human understanding, flexibility, trauma-informed approaches</w:t>
      </w:r>
      <w:r w:rsidRPr="008F263D">
        <w:rPr>
          <w:i/>
          <w:iCs/>
        </w:rPr>
        <w:t>.</w:t>
      </w:r>
    </w:p>
    <w:p w14:paraId="55AFEC95" w14:textId="5DB2E1D2" w:rsidR="008F263D" w:rsidRPr="008F263D" w:rsidRDefault="008F263D" w:rsidP="008F263D">
      <w:pPr>
        <w:ind w:left="720"/>
        <w:rPr>
          <w:i/>
          <w:iCs/>
        </w:rPr>
      </w:pPr>
      <w:proofErr w:type="gramStart"/>
      <w:r w:rsidRPr="008F263D">
        <w:rPr>
          <w:i/>
          <w:iCs/>
        </w:rPr>
        <w:t>Have</w:t>
      </w:r>
      <w:proofErr w:type="gramEnd"/>
      <w:r w:rsidRPr="008F263D">
        <w:rPr>
          <w:i/>
          <w:iCs/>
        </w:rPr>
        <w:t xml:space="preserve"> a specific team for NDIS clients in crisis, make it easier for clients to fix small problems with plans.</w:t>
      </w:r>
    </w:p>
    <w:p w14:paraId="13878162" w14:textId="3886C898" w:rsidR="008F263D" w:rsidRDefault="008F263D" w:rsidP="008F263D">
      <w:pPr>
        <w:ind w:left="720"/>
        <w:rPr>
          <w:i/>
          <w:iCs/>
        </w:rPr>
      </w:pPr>
      <w:r>
        <w:rPr>
          <w:i/>
          <w:iCs/>
        </w:rPr>
        <w:t>[A]</w:t>
      </w:r>
      <w:r w:rsidRPr="008F263D">
        <w:rPr>
          <w:i/>
          <w:iCs/>
        </w:rPr>
        <w:t xml:space="preserve"> streamlined process that makes it easy and efficient to access and better communication around what supports are available within and outside the NDIS.</w:t>
      </w:r>
    </w:p>
    <w:p w14:paraId="74EF6D9E" w14:textId="23600EB0" w:rsidR="008F263D" w:rsidRPr="008F263D" w:rsidRDefault="008F263D" w:rsidP="008F263D">
      <w:r>
        <w:lastRenderedPageBreak/>
        <w:t>Other themes</w:t>
      </w:r>
      <w:r w:rsidR="00323B1A">
        <w:t xml:space="preserve"> in relation to change </w:t>
      </w:r>
      <w:r>
        <w:t>include</w:t>
      </w:r>
      <w:r w:rsidR="00174E71">
        <w:t>d</w:t>
      </w:r>
      <w:r>
        <w:t xml:space="preserve"> </w:t>
      </w:r>
      <w:r w:rsidR="00323B1A">
        <w:t xml:space="preserve">the NDIA delivering consistent and transparent </w:t>
      </w:r>
      <w:r w:rsidR="00812D12">
        <w:t>decisions</w:t>
      </w:r>
      <w:r w:rsidR="00046303">
        <w:t xml:space="preserve"> and being inclusive of people with </w:t>
      </w:r>
      <w:proofErr w:type="gramStart"/>
      <w:r w:rsidR="00046303">
        <w:t>disability</w:t>
      </w:r>
      <w:proofErr w:type="gramEnd"/>
      <w:r w:rsidR="00046303">
        <w:t xml:space="preserve">. </w:t>
      </w:r>
    </w:p>
    <w:p w14:paraId="11E41C48" w14:textId="60EA991B" w:rsidR="00571CE6" w:rsidRDefault="00203BB0" w:rsidP="00D435AE">
      <w:pPr>
        <w:pStyle w:val="Heading2"/>
      </w:pPr>
      <w:bookmarkStart w:id="40" w:name="_Toc162962831"/>
      <w:r>
        <w:t>N</w:t>
      </w:r>
      <w:r w:rsidR="00571CE6">
        <w:t>DIS Quality and Safeguards Commission</w:t>
      </w:r>
      <w:bookmarkEnd w:id="40"/>
    </w:p>
    <w:p w14:paraId="3010628F" w14:textId="49CDB774" w:rsidR="00122465" w:rsidRDefault="00122465" w:rsidP="00122465">
      <w:r w:rsidRPr="00497ECF">
        <w:t>81</w:t>
      </w:r>
      <w:r>
        <w:t xml:space="preserve"> of 114 respondents provided free</w:t>
      </w:r>
      <w:r w:rsidR="00D435AE">
        <w:t>-</w:t>
      </w:r>
      <w:r>
        <w:t>text responses to the question “If you could change two things about the NDIS Quality and Safeguards for people with disability, what would it be?”</w:t>
      </w:r>
      <w:r w:rsidR="00AF31EB">
        <w:t>, with</w:t>
      </w:r>
      <w:r w:rsidR="000B075C">
        <w:t xml:space="preserve"> </w:t>
      </w:r>
      <w:r w:rsidR="00174E71">
        <w:t>4</w:t>
      </w:r>
      <w:r w:rsidR="00812D12">
        <w:t xml:space="preserve"> very strong themes </w:t>
      </w:r>
      <w:r w:rsidR="00AF31EB">
        <w:t>emerging</w:t>
      </w:r>
      <w:r w:rsidR="00E23118">
        <w:t xml:space="preserve">. </w:t>
      </w:r>
      <w:r w:rsidR="009D315F" w:rsidRPr="00497ECF">
        <w:t>32%</w:t>
      </w:r>
      <w:r w:rsidR="009D315F">
        <w:t xml:space="preserve"> of respondents </w:t>
      </w:r>
      <w:r w:rsidR="00E23118">
        <w:t>identified that compliance measures should be increased for those found to be doing the wrong thin</w:t>
      </w:r>
      <w:r w:rsidR="009B6F54">
        <w:t xml:space="preserve">g. </w:t>
      </w:r>
      <w:r w:rsidR="009D315F" w:rsidRPr="00497ECF">
        <w:t>31%</w:t>
      </w:r>
      <w:r w:rsidR="009D315F">
        <w:t xml:space="preserve"> of</w:t>
      </w:r>
      <w:r w:rsidR="009B6F54">
        <w:t xml:space="preserve"> respondents identified that the Commission should provide feedback to the complainant</w:t>
      </w:r>
      <w:r w:rsidR="00174E71">
        <w:t>,</w:t>
      </w:r>
      <w:r w:rsidR="009B6F54">
        <w:t xml:space="preserve"> and </w:t>
      </w:r>
      <w:r w:rsidR="009D315F">
        <w:t>23% of respondents</w:t>
      </w:r>
      <w:r w:rsidR="009B6F54">
        <w:t xml:space="preserve"> identified that the Commission should be proactive </w:t>
      </w:r>
      <w:r w:rsidR="00777FCE">
        <w:t xml:space="preserve">in </w:t>
      </w:r>
      <w:r w:rsidR="00174E71">
        <w:t>its</w:t>
      </w:r>
      <w:r w:rsidR="00777FCE">
        <w:t xml:space="preserve"> approach to safeguarding people with disability, including unannounced visits to closed environments</w:t>
      </w:r>
      <w:r w:rsidR="00DE24B5">
        <w:t xml:space="preserve">. </w:t>
      </w:r>
      <w:r w:rsidR="00360403">
        <w:t>20% of respondents</w:t>
      </w:r>
      <w:r w:rsidR="005431A1">
        <w:t xml:space="preserve"> specifically noted that communication between the Commission and people with </w:t>
      </w:r>
      <w:proofErr w:type="gramStart"/>
      <w:r w:rsidR="005431A1">
        <w:t>disability</w:t>
      </w:r>
      <w:proofErr w:type="gramEnd"/>
      <w:r w:rsidR="005431A1">
        <w:t xml:space="preserve"> should be improved. </w:t>
      </w:r>
      <w:r w:rsidR="005B284B">
        <w:t>R</w:t>
      </w:r>
      <w:r w:rsidR="00DE24B5">
        <w:t>esponses that highlight these themes include:</w:t>
      </w:r>
    </w:p>
    <w:p w14:paraId="6C0DCFA7" w14:textId="3930452C" w:rsidR="00DE24B5" w:rsidRPr="001714AA" w:rsidRDefault="003E600F" w:rsidP="001714AA">
      <w:pPr>
        <w:ind w:left="720"/>
        <w:rPr>
          <w:i/>
          <w:iCs/>
        </w:rPr>
      </w:pPr>
      <w:r w:rsidRPr="001714AA">
        <w:rPr>
          <w:i/>
          <w:iCs/>
        </w:rPr>
        <w:t xml:space="preserve">Their response time. I cannot tell you how often I have received PCs </w:t>
      </w:r>
      <w:r w:rsidR="00360403">
        <w:rPr>
          <w:i/>
          <w:iCs/>
        </w:rPr>
        <w:t xml:space="preserve">[phone calls] </w:t>
      </w:r>
      <w:r w:rsidRPr="001714AA">
        <w:rPr>
          <w:i/>
          <w:iCs/>
        </w:rPr>
        <w:t xml:space="preserve">saying "We triage all </w:t>
      </w:r>
      <w:proofErr w:type="gramStart"/>
      <w:r w:rsidRPr="001714AA">
        <w:rPr>
          <w:i/>
          <w:iCs/>
        </w:rPr>
        <w:t>cases</w:t>
      </w:r>
      <w:proofErr w:type="gramEnd"/>
      <w:r w:rsidRPr="001714AA">
        <w:rPr>
          <w:i/>
          <w:iCs/>
        </w:rPr>
        <w:t xml:space="preserve"> and your issue is important to us". It makes the client feel unimportant. </w:t>
      </w:r>
      <w:r w:rsidR="001714AA" w:rsidRPr="001714AA">
        <w:rPr>
          <w:i/>
          <w:iCs/>
        </w:rPr>
        <w:t>Plus,</w:t>
      </w:r>
      <w:r w:rsidRPr="001714AA">
        <w:rPr>
          <w:i/>
          <w:iCs/>
        </w:rPr>
        <w:t xml:space="preserve"> they have no teeth and often side with the provider. I want them to be effective in their role </w:t>
      </w:r>
      <w:r w:rsidR="00AC3D24">
        <w:rPr>
          <w:i/>
          <w:iCs/>
        </w:rPr>
        <w:t>–</w:t>
      </w:r>
      <w:r w:rsidRPr="001714AA">
        <w:rPr>
          <w:i/>
          <w:iCs/>
        </w:rPr>
        <w:t xml:space="preserve"> to make changes that assist people with </w:t>
      </w:r>
      <w:proofErr w:type="gramStart"/>
      <w:r w:rsidRPr="001714AA">
        <w:rPr>
          <w:i/>
          <w:iCs/>
        </w:rPr>
        <w:t>disability</w:t>
      </w:r>
      <w:proofErr w:type="gramEnd"/>
      <w:r w:rsidRPr="001714AA">
        <w:rPr>
          <w:i/>
          <w:iCs/>
        </w:rPr>
        <w:t>.</w:t>
      </w:r>
    </w:p>
    <w:p w14:paraId="73099384" w14:textId="3E340073" w:rsidR="001714AA" w:rsidRPr="001714AA" w:rsidRDefault="001714AA" w:rsidP="001714AA">
      <w:pPr>
        <w:ind w:left="720"/>
        <w:rPr>
          <w:i/>
          <w:iCs/>
        </w:rPr>
      </w:pPr>
      <w:r w:rsidRPr="001714AA">
        <w:rPr>
          <w:i/>
          <w:iCs/>
        </w:rPr>
        <w:t xml:space="preserve">You need people empowered to visit and assess service provision with minimal notice </w:t>
      </w:r>
      <w:r w:rsidR="00501D6B">
        <w:rPr>
          <w:i/>
          <w:iCs/>
        </w:rPr>
        <w:t>–</w:t>
      </w:r>
      <w:r w:rsidRPr="001714AA">
        <w:rPr>
          <w:i/>
          <w:iCs/>
        </w:rPr>
        <w:t xml:space="preserve"> to ensure </w:t>
      </w:r>
      <w:proofErr w:type="gramStart"/>
      <w:r w:rsidRPr="001714AA">
        <w:rPr>
          <w:i/>
          <w:iCs/>
        </w:rPr>
        <w:t>safety</w:t>
      </w:r>
      <w:proofErr w:type="gramEnd"/>
      <w:r w:rsidRPr="001714AA">
        <w:rPr>
          <w:i/>
          <w:iCs/>
        </w:rPr>
        <w:t xml:space="preserve"> of participants. You need to shut down </w:t>
      </w:r>
      <w:r>
        <w:rPr>
          <w:i/>
          <w:iCs/>
        </w:rPr>
        <w:t>service</w:t>
      </w:r>
      <w:r w:rsidRPr="001714AA">
        <w:rPr>
          <w:i/>
          <w:iCs/>
        </w:rPr>
        <w:t xml:space="preserve"> providers who are </w:t>
      </w:r>
      <w:proofErr w:type="spellStart"/>
      <w:r w:rsidRPr="001714AA">
        <w:rPr>
          <w:i/>
          <w:iCs/>
        </w:rPr>
        <w:t>rorting</w:t>
      </w:r>
      <w:proofErr w:type="spellEnd"/>
      <w:r w:rsidRPr="001714AA">
        <w:rPr>
          <w:i/>
          <w:iCs/>
        </w:rPr>
        <w:t xml:space="preserve"> the system for money and ensure that associated individuals are locked out of providing any future services.</w:t>
      </w:r>
    </w:p>
    <w:p w14:paraId="42BD5FE1" w14:textId="01E14739" w:rsidR="001714AA" w:rsidRDefault="001714AA" w:rsidP="001714AA">
      <w:pPr>
        <w:ind w:left="720"/>
        <w:rPr>
          <w:i/>
          <w:iCs/>
        </w:rPr>
      </w:pPr>
      <w:r w:rsidRPr="001714AA">
        <w:rPr>
          <w:i/>
          <w:iCs/>
        </w:rPr>
        <w:t xml:space="preserve">Have them provide feedback around your ongoing </w:t>
      </w:r>
      <w:proofErr w:type="gramStart"/>
      <w:r w:rsidRPr="001714AA">
        <w:rPr>
          <w:i/>
          <w:iCs/>
        </w:rPr>
        <w:t>matter</w:t>
      </w:r>
      <w:proofErr w:type="gramEnd"/>
      <w:r w:rsidRPr="001714AA">
        <w:rPr>
          <w:i/>
          <w:iCs/>
        </w:rPr>
        <w:t>. Have them support the individual and not the service provider.</w:t>
      </w:r>
    </w:p>
    <w:p w14:paraId="09387391" w14:textId="10B77993" w:rsidR="001714AA" w:rsidRPr="001714AA" w:rsidRDefault="00B73C27" w:rsidP="001714AA">
      <w:r w:rsidRPr="00497ECF">
        <w:t>Two</w:t>
      </w:r>
      <w:r>
        <w:t xml:space="preserve"> responses fell outside of the general themes. </w:t>
      </w:r>
      <w:r w:rsidRPr="00497ECF">
        <w:t>One</w:t>
      </w:r>
      <w:r>
        <w:t xml:space="preserve"> included providing easy-to-understand whistle-blower guidelines and protection, including addressing </w:t>
      </w:r>
      <w:r w:rsidR="005B284B">
        <w:t>“</w:t>
      </w:r>
      <w:r>
        <w:t>grey areas</w:t>
      </w:r>
      <w:r w:rsidR="005B284B">
        <w:t>”</w:t>
      </w:r>
      <w:r>
        <w:t xml:space="preserve"> of confidentiality vs duty of care vs consent, and another suggested that the Commission be changed to a </w:t>
      </w:r>
      <w:r w:rsidR="00DD54D7">
        <w:t>t</w:t>
      </w:r>
      <w:r>
        <w:t xml:space="preserve">ribunal with jurisdiction to award compensation and impose penalties. </w:t>
      </w:r>
    </w:p>
    <w:p w14:paraId="660E54C9" w14:textId="098F69F4" w:rsidR="00E346B9" w:rsidRDefault="00E346B9" w:rsidP="00D435AE">
      <w:pPr>
        <w:pStyle w:val="Heading2"/>
      </w:pPr>
      <w:bookmarkStart w:id="41" w:name="_Toc162962832"/>
      <w:r>
        <w:t xml:space="preserve">Royal Commission into Violence, Abuse, Neglect and Exploitation of People with Disability (also known as Disability Royal Commission </w:t>
      </w:r>
      <w:r w:rsidR="00BE504C">
        <w:t>[</w:t>
      </w:r>
      <w:r>
        <w:t>DRC</w:t>
      </w:r>
      <w:r w:rsidR="00BE504C">
        <w:t>]</w:t>
      </w:r>
      <w:r>
        <w:t xml:space="preserve">) </w:t>
      </w:r>
      <w:r w:rsidR="00D03DEF">
        <w:t>recommendation implementation</w:t>
      </w:r>
      <w:bookmarkEnd w:id="41"/>
    </w:p>
    <w:p w14:paraId="5E8D48E1" w14:textId="588D3539" w:rsidR="00730066" w:rsidRDefault="00267C01" w:rsidP="00730066">
      <w:r w:rsidRPr="00497ECF">
        <w:t>6</w:t>
      </w:r>
      <w:r w:rsidR="0068191A" w:rsidRPr="00497ECF">
        <w:t>7</w:t>
      </w:r>
      <w:r>
        <w:t xml:space="preserve"> of </w:t>
      </w:r>
      <w:r w:rsidRPr="00586CCD">
        <w:t>114 responden</w:t>
      </w:r>
      <w:r>
        <w:t>ts provided free</w:t>
      </w:r>
      <w:r w:rsidR="00D435AE">
        <w:t>-</w:t>
      </w:r>
      <w:r>
        <w:t>text responses to the question “</w:t>
      </w:r>
      <w:r w:rsidR="004638A2">
        <w:t>What are the top three recommendations from the Disability Royal Commission that should be prioritised for implementation</w:t>
      </w:r>
      <w:r w:rsidR="008D2436">
        <w:t>?”.</w:t>
      </w:r>
      <w:r w:rsidR="004638A2">
        <w:t xml:space="preserve"> </w:t>
      </w:r>
      <w:r w:rsidR="00AB5578" w:rsidRPr="00497ECF">
        <w:t>1</w:t>
      </w:r>
      <w:r w:rsidR="00954DD7" w:rsidRPr="00497ECF">
        <w:t>1</w:t>
      </w:r>
      <w:r w:rsidR="00AB5578">
        <w:t xml:space="preserve"> respondents provided </w:t>
      </w:r>
      <w:r w:rsidR="00725EDD">
        <w:t xml:space="preserve">1 </w:t>
      </w:r>
      <w:r w:rsidR="00AB5578">
        <w:t xml:space="preserve">recommendation area to be prioritised, 12 provided </w:t>
      </w:r>
      <w:r w:rsidR="00AF31EB">
        <w:t xml:space="preserve">2 </w:t>
      </w:r>
      <w:r w:rsidR="00354486">
        <w:t xml:space="preserve">recommendation areas to be prioritised and 42 provided </w:t>
      </w:r>
      <w:r w:rsidR="00AF31EB">
        <w:t xml:space="preserve">3 </w:t>
      </w:r>
      <w:r w:rsidR="00354486">
        <w:t xml:space="preserve">recommendation areas to be prioritised. </w:t>
      </w:r>
      <w:r w:rsidR="00497ECF">
        <w:t xml:space="preserve">2 </w:t>
      </w:r>
      <w:r w:rsidR="00354486">
        <w:t xml:space="preserve">responses were unable to be </w:t>
      </w:r>
      <w:proofErr w:type="spellStart"/>
      <w:r w:rsidR="00354486">
        <w:t>analysed</w:t>
      </w:r>
      <w:proofErr w:type="spellEnd"/>
      <w:r w:rsidR="00035C78">
        <w:t xml:space="preserve">. </w:t>
      </w:r>
    </w:p>
    <w:p w14:paraId="3D9A7F69" w14:textId="0157C51C" w:rsidR="005A4980" w:rsidRDefault="008D2436" w:rsidP="00730066">
      <w:r w:rsidRPr="00497ECF">
        <w:t>37%</w:t>
      </w:r>
      <w:r>
        <w:t xml:space="preserve"> of respondents</w:t>
      </w:r>
      <w:r w:rsidR="744D43A7">
        <w:t xml:space="preserve"> supported </w:t>
      </w:r>
      <w:r w:rsidR="4E3DC6DC">
        <w:t xml:space="preserve">recommendations relating to increased advocacy funding, </w:t>
      </w:r>
      <w:r>
        <w:t>31% of respondents</w:t>
      </w:r>
      <w:r w:rsidR="774E1F7B">
        <w:t xml:space="preserve"> recommended </w:t>
      </w:r>
      <w:r w:rsidR="3EDD4B1F">
        <w:t xml:space="preserve">enacting </w:t>
      </w:r>
      <w:r w:rsidR="005140B2">
        <w:t>d</w:t>
      </w:r>
      <w:r w:rsidR="3EDD4B1F">
        <w:t xml:space="preserve">isability </w:t>
      </w:r>
      <w:r w:rsidR="005140B2">
        <w:lastRenderedPageBreak/>
        <w:t>r</w:t>
      </w:r>
      <w:r w:rsidR="3EDD4B1F">
        <w:t xml:space="preserve">ights </w:t>
      </w:r>
      <w:r w:rsidR="007465F2">
        <w:t>legislation</w:t>
      </w:r>
      <w:r w:rsidR="0066526C">
        <w:t>,</w:t>
      </w:r>
      <w:r w:rsidR="3EDD4B1F">
        <w:t xml:space="preserve"> and </w:t>
      </w:r>
      <w:r>
        <w:t>16% of respondents</w:t>
      </w:r>
      <w:r w:rsidR="484CC5E5">
        <w:t xml:space="preserve"> supported recommendations relating to housing. </w:t>
      </w:r>
      <w:r w:rsidR="47A25044">
        <w:t>Ending segregation in employment, education</w:t>
      </w:r>
      <w:r w:rsidR="005140B2">
        <w:t>,</w:t>
      </w:r>
      <w:r w:rsidR="47A25044">
        <w:t xml:space="preserve"> and group homes </w:t>
      </w:r>
      <w:r>
        <w:t>was</w:t>
      </w:r>
      <w:r w:rsidR="47A25044">
        <w:t xml:space="preserve"> also strongly supported. </w:t>
      </w:r>
    </w:p>
    <w:p w14:paraId="0966A350" w14:textId="62750793" w:rsidR="00831025" w:rsidRPr="00730066" w:rsidRDefault="00831025" w:rsidP="00730066">
      <w:r>
        <w:t xml:space="preserve">Some respondents noted that they were unable to comment on which recommendations they saw as priority areas as they had not read </w:t>
      </w:r>
      <w:proofErr w:type="gramStart"/>
      <w:r>
        <w:t>all of</w:t>
      </w:r>
      <w:proofErr w:type="gramEnd"/>
      <w:r>
        <w:t xml:space="preserve"> the recommendations. </w:t>
      </w:r>
    </w:p>
    <w:p w14:paraId="53AB9261" w14:textId="251F800E" w:rsidR="00C6733E" w:rsidRDefault="00C6733E" w:rsidP="00C6733E">
      <w:pPr>
        <w:pStyle w:val="Heading1"/>
      </w:pPr>
      <w:bookmarkStart w:id="42" w:name="_Toc162962833"/>
      <w:r>
        <w:t>Lesson</w:t>
      </w:r>
      <w:r w:rsidR="00942169">
        <w:t xml:space="preserve">s </w:t>
      </w:r>
      <w:proofErr w:type="gramStart"/>
      <w:r w:rsidR="00942169">
        <w:t>learnt</w:t>
      </w:r>
      <w:bookmarkEnd w:id="42"/>
      <w:proofErr w:type="gramEnd"/>
    </w:p>
    <w:p w14:paraId="4461E319" w14:textId="787B894D" w:rsidR="00145F77" w:rsidRDefault="00145F77" w:rsidP="00D435AE">
      <w:pPr>
        <w:pStyle w:val="Heading2"/>
      </w:pPr>
      <w:bookmarkStart w:id="43" w:name="_Toc162962834"/>
      <w:r>
        <w:t>Survey questions</w:t>
      </w:r>
      <w:bookmarkEnd w:id="43"/>
    </w:p>
    <w:p w14:paraId="1DD8B45A" w14:textId="16A430F4" w:rsidR="005C44C9" w:rsidRDefault="00861C32" w:rsidP="00B50967">
      <w:r>
        <w:t>After analysing the responses, especially the free</w:t>
      </w:r>
      <w:r w:rsidR="00D435AE">
        <w:t>-</w:t>
      </w:r>
      <w:r>
        <w:t xml:space="preserve">text </w:t>
      </w:r>
      <w:r w:rsidR="00435871">
        <w:t>comments</w:t>
      </w:r>
      <w:r>
        <w:t>,</w:t>
      </w:r>
      <w:r w:rsidR="00C07FC5">
        <w:t xml:space="preserve"> it </w:t>
      </w:r>
      <w:r w:rsidR="00831025">
        <w:t xml:space="preserve">is </w:t>
      </w:r>
      <w:r w:rsidR="00C07FC5">
        <w:t>apparent that</w:t>
      </w:r>
      <w:r>
        <w:t xml:space="preserve"> </w:t>
      </w:r>
      <w:r w:rsidR="00C07FC5">
        <w:t>some</w:t>
      </w:r>
      <w:r w:rsidR="001A7A88">
        <w:t xml:space="preserve"> questions should be altered to maximise the usefulness of the data collected. </w:t>
      </w:r>
    </w:p>
    <w:p w14:paraId="6C1A37A9" w14:textId="33F6C4D4" w:rsidR="00D95FD5" w:rsidRDefault="000F384E" w:rsidP="00B50967">
      <w:r>
        <w:t>Question 1 “</w:t>
      </w:r>
      <w:r w:rsidR="002F6062">
        <w:t>W</w:t>
      </w:r>
      <w:r>
        <w:t>hat is your current role</w:t>
      </w:r>
      <w:r w:rsidR="00D13195">
        <w:t>?” should have additional options added</w:t>
      </w:r>
      <w:r w:rsidR="006D7447">
        <w:t>,</w:t>
      </w:r>
      <w:r w:rsidR="00D13195">
        <w:t xml:space="preserve"> including:</w:t>
      </w:r>
    </w:p>
    <w:p w14:paraId="14E0DA02" w14:textId="032FDBC6" w:rsidR="00D13195" w:rsidRPr="00CE10FE" w:rsidRDefault="006D7447" w:rsidP="00263C2F">
      <w:pPr>
        <w:pStyle w:val="ListParagraph"/>
        <w:numPr>
          <w:ilvl w:val="0"/>
          <w:numId w:val="6"/>
        </w:numPr>
        <w:rPr>
          <w:rFonts w:ascii="Alexandria" w:hAnsi="Alexandria" w:cs="Alexandria"/>
        </w:rPr>
      </w:pPr>
      <w:r>
        <w:rPr>
          <w:rFonts w:ascii="Alexandria" w:hAnsi="Alexandria" w:cs="Alexandria"/>
        </w:rPr>
        <w:t>i</w:t>
      </w:r>
      <w:r w:rsidR="00441F74" w:rsidRPr="00CE10FE">
        <w:rPr>
          <w:rFonts w:ascii="Alexandria" w:hAnsi="Alexandria" w:cs="Alexandria"/>
        </w:rPr>
        <w:t xml:space="preserve">ntake </w:t>
      </w:r>
      <w:r>
        <w:rPr>
          <w:rFonts w:ascii="Alexandria" w:hAnsi="Alexandria" w:cs="Alexandria"/>
        </w:rPr>
        <w:t>o</w:t>
      </w:r>
      <w:r w:rsidR="00441F74" w:rsidRPr="00CE10FE">
        <w:rPr>
          <w:rFonts w:ascii="Alexandria" w:hAnsi="Alexandria" w:cs="Alexandria"/>
        </w:rPr>
        <w:t>fficer</w:t>
      </w:r>
    </w:p>
    <w:p w14:paraId="02F63717" w14:textId="7FA8C8C2" w:rsidR="00441F74" w:rsidRPr="00CE10FE" w:rsidRDefault="006D7447" w:rsidP="00263C2F">
      <w:pPr>
        <w:pStyle w:val="ListParagraph"/>
        <w:numPr>
          <w:ilvl w:val="0"/>
          <w:numId w:val="6"/>
        </w:numPr>
        <w:rPr>
          <w:rFonts w:ascii="Alexandria" w:hAnsi="Alexandria" w:cs="Alexandria"/>
        </w:rPr>
      </w:pPr>
      <w:r>
        <w:rPr>
          <w:rFonts w:ascii="Alexandria" w:hAnsi="Alexandria" w:cs="Alexandria"/>
        </w:rPr>
        <w:t>s</w:t>
      </w:r>
      <w:r w:rsidR="00441F74" w:rsidRPr="00CE10FE">
        <w:rPr>
          <w:rFonts w:ascii="Alexandria" w:hAnsi="Alexandria" w:cs="Alexandria"/>
        </w:rPr>
        <w:t>olicitor</w:t>
      </w:r>
    </w:p>
    <w:p w14:paraId="69F01F47" w14:textId="692E7829" w:rsidR="00CE10FE" w:rsidRPr="00CE10FE" w:rsidRDefault="006D7447" w:rsidP="00263C2F">
      <w:pPr>
        <w:pStyle w:val="ListParagraph"/>
        <w:numPr>
          <w:ilvl w:val="0"/>
          <w:numId w:val="6"/>
        </w:numPr>
        <w:rPr>
          <w:rFonts w:ascii="Alexandria" w:hAnsi="Alexandria" w:cs="Alexandria"/>
        </w:rPr>
      </w:pPr>
      <w:r>
        <w:rPr>
          <w:rFonts w:ascii="Alexandria" w:hAnsi="Alexandria" w:cs="Alexandria"/>
        </w:rPr>
        <w:t>i</w:t>
      </w:r>
      <w:r w:rsidR="00441F74" w:rsidRPr="00CE10FE">
        <w:rPr>
          <w:rFonts w:ascii="Alexandria" w:hAnsi="Alexandria" w:cs="Alexandria"/>
        </w:rPr>
        <w:t>nformation a</w:t>
      </w:r>
      <w:r w:rsidR="00CE10FE" w:rsidRPr="00CE10FE">
        <w:rPr>
          <w:rFonts w:ascii="Alexandria" w:hAnsi="Alexandria" w:cs="Alexandria"/>
        </w:rPr>
        <w:t xml:space="preserve">nd </w:t>
      </w:r>
      <w:r>
        <w:rPr>
          <w:rFonts w:ascii="Alexandria" w:hAnsi="Alexandria" w:cs="Alexandria"/>
        </w:rPr>
        <w:t>r</w:t>
      </w:r>
      <w:r w:rsidR="00CE10FE" w:rsidRPr="00CE10FE">
        <w:rPr>
          <w:rFonts w:ascii="Alexandria" w:hAnsi="Alexandria" w:cs="Alexandria"/>
        </w:rPr>
        <w:t xml:space="preserve">eferral </w:t>
      </w:r>
      <w:r>
        <w:rPr>
          <w:rFonts w:ascii="Alexandria" w:hAnsi="Alexandria" w:cs="Alexandria"/>
        </w:rPr>
        <w:t>o</w:t>
      </w:r>
      <w:r w:rsidR="00CE10FE" w:rsidRPr="00CE10FE">
        <w:rPr>
          <w:rFonts w:ascii="Alexandria" w:hAnsi="Alexandria" w:cs="Alexandria"/>
        </w:rPr>
        <w:t xml:space="preserve">fficer. </w:t>
      </w:r>
    </w:p>
    <w:p w14:paraId="1F6D75AE" w14:textId="77CC3A60" w:rsidR="00CE10FE" w:rsidRDefault="00CE10FE" w:rsidP="00CE10FE">
      <w:r>
        <w:t xml:space="preserve">Additionally, the role of </w:t>
      </w:r>
      <w:r w:rsidR="00373DC7">
        <w:t>m</w:t>
      </w:r>
      <w:r>
        <w:t>anager/CEO should be split</w:t>
      </w:r>
      <w:r w:rsidR="00C07FC5">
        <w:t xml:space="preserve"> into:</w:t>
      </w:r>
    </w:p>
    <w:p w14:paraId="1F9B906D" w14:textId="7D6C2913" w:rsidR="00C07FC5" w:rsidRPr="001B25AB" w:rsidRDefault="006D7447" w:rsidP="00263C2F">
      <w:pPr>
        <w:pStyle w:val="ListParagraph"/>
        <w:numPr>
          <w:ilvl w:val="0"/>
          <w:numId w:val="7"/>
        </w:numPr>
        <w:rPr>
          <w:rFonts w:ascii="Alexandria" w:hAnsi="Alexandria" w:cs="Alexandria"/>
        </w:rPr>
      </w:pPr>
      <w:r>
        <w:rPr>
          <w:rFonts w:ascii="Alexandria" w:hAnsi="Alexandria" w:cs="Alexandria"/>
        </w:rPr>
        <w:t>t</w:t>
      </w:r>
      <w:r w:rsidR="00C07FC5" w:rsidRPr="001B25AB">
        <w:rPr>
          <w:rFonts w:ascii="Alexandria" w:hAnsi="Alexandria" w:cs="Alexandria"/>
        </w:rPr>
        <w:t xml:space="preserve">eam </w:t>
      </w:r>
      <w:r>
        <w:rPr>
          <w:rFonts w:ascii="Alexandria" w:hAnsi="Alexandria" w:cs="Alexandria"/>
        </w:rPr>
        <w:t>l</w:t>
      </w:r>
      <w:r w:rsidR="00C07FC5" w:rsidRPr="001B25AB">
        <w:rPr>
          <w:rFonts w:ascii="Alexandria" w:hAnsi="Alexandria" w:cs="Alexandria"/>
        </w:rPr>
        <w:t>eader/</w:t>
      </w:r>
      <w:r>
        <w:rPr>
          <w:rFonts w:ascii="Alexandria" w:hAnsi="Alexandria" w:cs="Alexandria"/>
        </w:rPr>
        <w:t>m</w:t>
      </w:r>
      <w:r w:rsidR="00C07FC5" w:rsidRPr="001B25AB">
        <w:rPr>
          <w:rFonts w:ascii="Alexandria" w:hAnsi="Alexandria" w:cs="Alexandria"/>
        </w:rPr>
        <w:t>anager</w:t>
      </w:r>
    </w:p>
    <w:p w14:paraId="3EFD2F9F" w14:textId="3013A642" w:rsidR="00C07FC5" w:rsidRPr="001B25AB" w:rsidRDefault="006D7447" w:rsidP="00263C2F">
      <w:pPr>
        <w:pStyle w:val="ListParagraph"/>
        <w:numPr>
          <w:ilvl w:val="0"/>
          <w:numId w:val="7"/>
        </w:numPr>
        <w:rPr>
          <w:rFonts w:ascii="Alexandria" w:hAnsi="Alexandria" w:cs="Alexandria"/>
        </w:rPr>
      </w:pPr>
      <w:r>
        <w:rPr>
          <w:rFonts w:ascii="Alexandria" w:hAnsi="Alexandria" w:cs="Alexandria"/>
        </w:rPr>
        <w:t>e</w:t>
      </w:r>
      <w:r w:rsidR="00C07FC5" w:rsidRPr="001B25AB">
        <w:rPr>
          <w:rFonts w:ascii="Alexandria" w:hAnsi="Alexandria" w:cs="Alexandria"/>
        </w:rPr>
        <w:t xml:space="preserve">xecutive </w:t>
      </w:r>
      <w:r>
        <w:rPr>
          <w:rFonts w:ascii="Alexandria" w:hAnsi="Alexandria" w:cs="Alexandria"/>
        </w:rPr>
        <w:t>l</w:t>
      </w:r>
      <w:r w:rsidR="00C07FC5" w:rsidRPr="001B25AB">
        <w:rPr>
          <w:rFonts w:ascii="Alexandria" w:hAnsi="Alexandria" w:cs="Alexandria"/>
        </w:rPr>
        <w:t>eadership.</w:t>
      </w:r>
    </w:p>
    <w:p w14:paraId="1160A86D" w14:textId="33B3FE6F" w:rsidR="00C07FC5" w:rsidRDefault="00C07FC5" w:rsidP="00C07FC5">
      <w:r>
        <w:t xml:space="preserve">By adding and </w:t>
      </w:r>
      <w:r w:rsidR="001B25AB">
        <w:t xml:space="preserve">separating roles, </w:t>
      </w:r>
      <w:r w:rsidR="00C249C9">
        <w:t>a more nuanced a</w:t>
      </w:r>
      <w:r w:rsidR="00232F2F">
        <w:t xml:space="preserve">nalysis can occur, especially in relation to those who hold dual roles and </w:t>
      </w:r>
      <w:proofErr w:type="spellStart"/>
      <w:r w:rsidR="00232F2F">
        <w:t>case</w:t>
      </w:r>
      <w:r w:rsidR="006D7447">
        <w:t xml:space="preserve"> </w:t>
      </w:r>
      <w:r w:rsidR="00232F2F">
        <w:t>loads</w:t>
      </w:r>
      <w:proofErr w:type="spellEnd"/>
      <w:r w:rsidR="00232F2F">
        <w:t xml:space="preserve">. </w:t>
      </w:r>
    </w:p>
    <w:p w14:paraId="033BC90A" w14:textId="3E29012B" w:rsidR="43B67DFE" w:rsidRDefault="403CF8A4" w:rsidP="43B67DFE">
      <w:r>
        <w:t xml:space="preserve">Question </w:t>
      </w:r>
      <w:r w:rsidR="1B7808E4">
        <w:t>3</w:t>
      </w:r>
      <w:r>
        <w:t xml:space="preserve"> “</w:t>
      </w:r>
      <w:r w:rsidR="479F81AA">
        <w:t>W</w:t>
      </w:r>
      <w:r>
        <w:t>hich of the following best describes your location?”</w:t>
      </w:r>
      <w:r w:rsidR="508E41C1">
        <w:t xml:space="preserve"> should have an additional option of </w:t>
      </w:r>
      <w:r w:rsidR="006D7447">
        <w:t>“</w:t>
      </w:r>
      <w:r w:rsidR="508E41C1">
        <w:t>statewide</w:t>
      </w:r>
      <w:r w:rsidR="006D7447">
        <w:t>”</w:t>
      </w:r>
      <w:r w:rsidR="508E41C1">
        <w:t xml:space="preserve"> as this was the most frequently </w:t>
      </w:r>
      <w:r w:rsidR="3F7F2A88">
        <w:t xml:space="preserve">listed response under </w:t>
      </w:r>
      <w:r w:rsidR="00BF624E">
        <w:t>“</w:t>
      </w:r>
      <w:r w:rsidR="3F7F2A88">
        <w:t>other</w:t>
      </w:r>
      <w:r w:rsidR="00BF624E">
        <w:t>”</w:t>
      </w:r>
      <w:r w:rsidR="3F7F2A88">
        <w:t xml:space="preserve">. </w:t>
      </w:r>
    </w:p>
    <w:p w14:paraId="19512A3A" w14:textId="4ADBE30E" w:rsidR="006913AA" w:rsidRDefault="00130BE1" w:rsidP="00C07FC5">
      <w:r>
        <w:t>An additional question should be asked after question 23 “</w:t>
      </w:r>
      <w:r w:rsidR="002F6062">
        <w:t>During</w:t>
      </w:r>
      <w:r>
        <w:t xml:space="preserve"> the week </w:t>
      </w:r>
      <w:r w:rsidR="00A9576E">
        <w:t>23–29 October 2023, how many, if any, unpaid hour</w:t>
      </w:r>
      <w:r w:rsidR="006C1100">
        <w:t>s</w:t>
      </w:r>
      <w:r w:rsidR="00A9576E">
        <w:t xml:space="preserve"> did you undertake?”</w:t>
      </w:r>
      <w:r w:rsidR="006C1100">
        <w:t>.</w:t>
      </w:r>
      <w:r w:rsidR="00A9576E">
        <w:t xml:space="preserve"> </w:t>
      </w:r>
      <w:r w:rsidR="006C1100">
        <w:t>The question should seek to understand</w:t>
      </w:r>
      <w:r w:rsidR="002F6062">
        <w:t xml:space="preserve"> whether the </w:t>
      </w:r>
      <w:r w:rsidR="008D2436">
        <w:t>number</w:t>
      </w:r>
      <w:r w:rsidR="002F6062">
        <w:t xml:space="preserve"> of unpaid hours</w:t>
      </w:r>
      <w:r w:rsidR="0019356D">
        <w:t xml:space="preserve"> (if any)</w:t>
      </w:r>
      <w:r w:rsidR="002F6062">
        <w:t xml:space="preserve"> undertaken during that week </w:t>
      </w:r>
      <w:r w:rsidR="00F24E76">
        <w:t xml:space="preserve">is </w:t>
      </w:r>
      <w:r w:rsidR="00CB56DA">
        <w:t>a normal part of employment,</w:t>
      </w:r>
      <w:r w:rsidR="00F24E76">
        <w:t xml:space="preserve"> less</w:t>
      </w:r>
      <w:r w:rsidR="0019356D">
        <w:t xml:space="preserve"> than usual</w:t>
      </w:r>
      <w:r w:rsidR="008D2436">
        <w:t>,</w:t>
      </w:r>
      <w:r w:rsidR="00F24E76">
        <w:t xml:space="preserve"> or more than usual. This would assist in understanding </w:t>
      </w:r>
      <w:r w:rsidR="00860ADA">
        <w:t>whether</w:t>
      </w:r>
      <w:r w:rsidR="007F6059">
        <w:t xml:space="preserve"> there are consistent demands on </w:t>
      </w:r>
      <w:r w:rsidR="00891AAC">
        <w:t>the workforce that result in unpaid work.</w:t>
      </w:r>
    </w:p>
    <w:p w14:paraId="46912D29" w14:textId="3AAD9316" w:rsidR="00386331" w:rsidRDefault="00386331" w:rsidP="00C07FC5">
      <w:r>
        <w:t xml:space="preserve">An additional question </w:t>
      </w:r>
      <w:r w:rsidR="002573E5">
        <w:t>should be included in the survey to understand the conditions and benefits advocacy staff</w:t>
      </w:r>
      <w:r w:rsidR="007B72DA">
        <w:t xml:space="preserve"> currently receive. This </w:t>
      </w:r>
      <w:r w:rsidR="00CD66A4">
        <w:t xml:space="preserve">information may be able to assist advocacy </w:t>
      </w:r>
      <w:r w:rsidR="00986A94">
        <w:t>organisations</w:t>
      </w:r>
      <w:r w:rsidR="00CD66A4">
        <w:t xml:space="preserve"> </w:t>
      </w:r>
      <w:r w:rsidR="008D2436">
        <w:t>in beginning</w:t>
      </w:r>
      <w:r w:rsidR="00CD66A4">
        <w:t xml:space="preserve"> a conversation about employment conditions</w:t>
      </w:r>
      <w:r w:rsidR="00C537EB">
        <w:t xml:space="preserve">. </w:t>
      </w:r>
      <w:r w:rsidR="00CF168B">
        <w:t xml:space="preserve">It may also assist in shedding light on </w:t>
      </w:r>
      <w:r w:rsidR="00925FD3">
        <w:t xml:space="preserve">different and </w:t>
      </w:r>
      <w:r w:rsidR="00831025">
        <w:t>innovative</w:t>
      </w:r>
      <w:r w:rsidR="00925FD3">
        <w:t xml:space="preserve"> ways advocacy organisations support </w:t>
      </w:r>
      <w:r w:rsidR="0056389E">
        <w:t xml:space="preserve">these </w:t>
      </w:r>
      <w:r w:rsidR="00925FD3">
        <w:t xml:space="preserve">staff. </w:t>
      </w:r>
      <w:r w:rsidR="00563A14">
        <w:t xml:space="preserve"> </w:t>
      </w:r>
      <w:r w:rsidR="007B72DA">
        <w:t xml:space="preserve"> </w:t>
      </w:r>
    </w:p>
    <w:p w14:paraId="3B9DB4B8" w14:textId="5F4DD24D" w:rsidR="006D2AB8" w:rsidRDefault="006D2AB8" w:rsidP="00C07FC5">
      <w:r>
        <w:t>Question 41</w:t>
      </w:r>
      <w:r w:rsidR="00D822BD">
        <w:t xml:space="preserve"> “You selected yes (in relation to attending training during the past 12 months that helped build your skills and knowledge)</w:t>
      </w:r>
      <w:r w:rsidR="00DB4697">
        <w:t>.</w:t>
      </w:r>
      <w:r w:rsidR="008878CC">
        <w:t xml:space="preserve"> </w:t>
      </w:r>
      <w:r w:rsidR="00DB4697">
        <w:t>W</w:t>
      </w:r>
      <w:r w:rsidR="008878CC">
        <w:t xml:space="preserve">hat training did you attend? Was there anything </w:t>
      </w:r>
      <w:proofErr w:type="gramStart"/>
      <w:r w:rsidR="008878CC">
        <w:t>in particular that</w:t>
      </w:r>
      <w:proofErr w:type="gramEnd"/>
      <w:r w:rsidR="008878CC">
        <w:t xml:space="preserve"> you liked?” could be altered to make the question </w:t>
      </w:r>
      <w:r w:rsidR="00DB4697">
        <w:t>clearer or</w:t>
      </w:r>
      <w:r w:rsidR="008878CC">
        <w:t xml:space="preserve"> separated into </w:t>
      </w:r>
      <w:r w:rsidR="00275822">
        <w:t xml:space="preserve">single questions. Many respondents </w:t>
      </w:r>
      <w:r w:rsidR="00AA7B7E">
        <w:t xml:space="preserve">stated </w:t>
      </w:r>
      <w:r w:rsidR="00275822">
        <w:t xml:space="preserve">what training they attended, but not as many </w:t>
      </w:r>
      <w:r w:rsidR="00AE737F">
        <w:lastRenderedPageBreak/>
        <w:t xml:space="preserve">shared </w:t>
      </w:r>
      <w:r w:rsidR="00275822">
        <w:t xml:space="preserve">what they liked about the training. Having information about </w:t>
      </w:r>
      <w:r w:rsidR="00AE737F">
        <w:t>what</w:t>
      </w:r>
      <w:r w:rsidR="00B35A49">
        <w:t xml:space="preserve"> the sector prefers and enjoys </w:t>
      </w:r>
      <w:r w:rsidR="003E6159">
        <w:t xml:space="preserve">will assist the NCDA </w:t>
      </w:r>
      <w:r w:rsidR="008D2436">
        <w:t>in tailoring</w:t>
      </w:r>
      <w:r w:rsidR="00DC6734">
        <w:t xml:space="preserve"> training programs. </w:t>
      </w:r>
    </w:p>
    <w:p w14:paraId="59DD0860" w14:textId="28DCBDDB" w:rsidR="00DD7669" w:rsidRDefault="3733FBCD" w:rsidP="00C07FC5">
      <w:r>
        <w:t>Question</w:t>
      </w:r>
      <w:r w:rsidR="20CD9ADC">
        <w:t xml:space="preserve"> 5 “If you work away from home, on average, how many minutes does it take you to get to work?” </w:t>
      </w:r>
      <w:r>
        <w:t xml:space="preserve">could be removed from the survey as it does not appear to provide useful actionable information. </w:t>
      </w:r>
    </w:p>
    <w:p w14:paraId="4415E550" w14:textId="35B0EF34" w:rsidR="00781202" w:rsidRPr="00781202" w:rsidRDefault="00781202" w:rsidP="00D435AE">
      <w:pPr>
        <w:pStyle w:val="Heading2"/>
      </w:pPr>
      <w:bookmarkStart w:id="44" w:name="_Toc162962835"/>
      <w:r>
        <w:t>Survey logistics</w:t>
      </w:r>
      <w:bookmarkEnd w:id="44"/>
    </w:p>
    <w:p w14:paraId="69C8A538" w14:textId="100EFA44" w:rsidR="001D720A" w:rsidRDefault="00781202" w:rsidP="00942169">
      <w:r>
        <w:t xml:space="preserve">The NCDA received feedback that a </w:t>
      </w:r>
      <w:r w:rsidR="008D2436">
        <w:t>sector-wide</w:t>
      </w:r>
      <w:r>
        <w:t xml:space="preserve"> survey </w:t>
      </w:r>
      <w:r w:rsidR="005B35E5">
        <w:t xml:space="preserve">being conducted </w:t>
      </w:r>
      <w:r>
        <w:t xml:space="preserve">during November caused undue stress to </w:t>
      </w:r>
      <w:r w:rsidR="001D720A">
        <w:t>some due</w:t>
      </w:r>
      <w:r>
        <w:t xml:space="preserve"> to the number of competing </w:t>
      </w:r>
      <w:r w:rsidR="00C537EB">
        <w:t>priorities:</w:t>
      </w:r>
      <w:r w:rsidR="00571B4F">
        <w:t xml:space="preserve"> preparing and executing </w:t>
      </w:r>
      <w:r w:rsidR="00DB4697">
        <w:t>a</w:t>
      </w:r>
      <w:r w:rsidR="00571B4F">
        <w:t xml:space="preserve">nnual </w:t>
      </w:r>
      <w:r w:rsidR="00DB4697">
        <w:t>g</w:t>
      </w:r>
      <w:r w:rsidR="00571B4F">
        <w:t xml:space="preserve">eneral </w:t>
      </w:r>
      <w:r w:rsidR="00DB4697">
        <w:t>m</w:t>
      </w:r>
      <w:r w:rsidR="00571B4F">
        <w:t>eetings, grant applications</w:t>
      </w:r>
      <w:r w:rsidR="00B204C1">
        <w:t xml:space="preserve">, and reporting. This time in 2023 was also particularly difficult for the sector as the final report </w:t>
      </w:r>
      <w:r w:rsidR="00611C47">
        <w:t>for the Royal Commission into Violence, Abuse,</w:t>
      </w:r>
      <w:r w:rsidR="001D720A">
        <w:t xml:space="preserve"> Neglect and</w:t>
      </w:r>
      <w:r w:rsidR="00611C47">
        <w:t xml:space="preserve"> Exploitation</w:t>
      </w:r>
      <w:r w:rsidR="001D720A">
        <w:t xml:space="preserve"> of People with Disability was handed down weeks prior, and the sector was awaiting the outcomes of the NDIS Review. </w:t>
      </w:r>
      <w:r w:rsidR="00875D32">
        <w:t>F</w:t>
      </w:r>
      <w:r w:rsidR="00FF5CC9">
        <w:t>eedback was received that it would have been of benefit for the survey to remain open for longer</w:t>
      </w:r>
      <w:r w:rsidR="00C70F2D">
        <w:t>, as this time of year was particularly busy</w:t>
      </w:r>
      <w:r w:rsidR="00FF5CC9">
        <w:t xml:space="preserve">. </w:t>
      </w:r>
    </w:p>
    <w:p w14:paraId="0DA64CB5" w14:textId="4DD06DC5" w:rsidR="00942169" w:rsidRDefault="00C70F2D" w:rsidP="00942169">
      <w:r>
        <w:t>In acknowledgement</w:t>
      </w:r>
      <w:r w:rsidR="00DD59F5">
        <w:t xml:space="preserve">, the NCDA </w:t>
      </w:r>
      <w:r w:rsidR="009B01DF">
        <w:t>proposes</w:t>
      </w:r>
      <w:r w:rsidR="00DD59F5">
        <w:t xml:space="preserve"> that </w:t>
      </w:r>
      <w:r w:rsidR="00725EDD">
        <w:t xml:space="preserve">the </w:t>
      </w:r>
      <w:r w:rsidR="008D2436">
        <w:t>sector-wide</w:t>
      </w:r>
      <w:r w:rsidR="00DD59F5">
        <w:t xml:space="preserve"> survey be conducted in </w:t>
      </w:r>
      <w:r w:rsidR="00BA5FF2">
        <w:t xml:space="preserve">August. </w:t>
      </w:r>
      <w:r w:rsidR="00D65566">
        <w:t xml:space="preserve">Additionally, the </w:t>
      </w:r>
      <w:r w:rsidR="007A4D61">
        <w:t>lead-in</w:t>
      </w:r>
      <w:r w:rsidR="00942169">
        <w:t xml:space="preserve"> time will be increased</w:t>
      </w:r>
      <w:r w:rsidR="00D65566">
        <w:t xml:space="preserve"> to ensure as many people </w:t>
      </w:r>
      <w:r w:rsidR="00B42035">
        <w:t xml:space="preserve">as possible </w:t>
      </w:r>
      <w:r w:rsidR="00D65566">
        <w:t xml:space="preserve">are provided </w:t>
      </w:r>
      <w:r w:rsidR="00B42035">
        <w:t xml:space="preserve">with </w:t>
      </w:r>
      <w:r w:rsidR="00D65566">
        <w:t xml:space="preserve">information about the survey in </w:t>
      </w:r>
      <w:r w:rsidR="007A4D61">
        <w:t xml:space="preserve">advance. The survey will also remain open for </w:t>
      </w:r>
      <w:r w:rsidR="00B42035">
        <w:t xml:space="preserve">3 </w:t>
      </w:r>
      <w:r w:rsidR="007A4D61">
        <w:t xml:space="preserve">weeks instead of </w:t>
      </w:r>
      <w:r w:rsidR="00B42035">
        <w:t xml:space="preserve">2 </w:t>
      </w:r>
      <w:r w:rsidR="009B01DF">
        <w:t>weeks.</w:t>
      </w:r>
    </w:p>
    <w:p w14:paraId="1F280D3C" w14:textId="5502C996" w:rsidR="005A1F37" w:rsidRDefault="005A1F37" w:rsidP="00942169">
      <w:r>
        <w:t xml:space="preserve">The survey </w:t>
      </w:r>
      <w:r w:rsidR="00216043">
        <w:t xml:space="preserve">was </w:t>
      </w:r>
      <w:r>
        <w:t>intended to</w:t>
      </w:r>
      <w:r w:rsidR="00216043">
        <w:t xml:space="preserve"> build</w:t>
      </w:r>
      <w:r>
        <w:t xml:space="preserve"> understand</w:t>
      </w:r>
      <w:r w:rsidR="00216043">
        <w:t>ing of</w:t>
      </w:r>
      <w:r>
        <w:t xml:space="preserve"> the disability advocacy sector</w:t>
      </w:r>
      <w:r w:rsidR="00CD10B2">
        <w:t>;</w:t>
      </w:r>
      <w:r>
        <w:t xml:space="preserve"> </w:t>
      </w:r>
      <w:r w:rsidR="00CD10B2">
        <w:t>h</w:t>
      </w:r>
      <w:r>
        <w:t xml:space="preserve">owever, </w:t>
      </w:r>
      <w:r w:rsidR="005621AA">
        <w:t xml:space="preserve">as mentioned earlier, </w:t>
      </w:r>
      <w:r>
        <w:t xml:space="preserve">many disability advocacy organisations receive funding to deliver services other than disability advocacy, resulting in a person holding more than one role. The initial instructions </w:t>
      </w:r>
      <w:r w:rsidR="008D2436">
        <w:t>advised</w:t>
      </w:r>
      <w:r>
        <w:t xml:space="preserve"> people to complete the survey </w:t>
      </w:r>
      <w:r w:rsidR="005621AA">
        <w:t xml:space="preserve">only </w:t>
      </w:r>
      <w:r>
        <w:t>if at least 50% of their position was funded by a disability advocacy funding stream</w:t>
      </w:r>
      <w:r w:rsidR="00127967">
        <w:t>;</w:t>
      </w:r>
      <w:r>
        <w:t xml:space="preserve"> however</w:t>
      </w:r>
      <w:r w:rsidR="008D2436">
        <w:t>,</w:t>
      </w:r>
      <w:r>
        <w:t xml:space="preserve"> feedback was received that some </w:t>
      </w:r>
      <w:r w:rsidR="003F0318">
        <w:t xml:space="preserve">people </w:t>
      </w:r>
      <w:r>
        <w:t>working in the sector would not know this information, and it could act as a barrier to survey</w:t>
      </w:r>
      <w:r w:rsidR="003F0318">
        <w:t xml:space="preserve"> completion</w:t>
      </w:r>
      <w:r>
        <w:t xml:space="preserve">. To ensure information about </w:t>
      </w:r>
      <w:r w:rsidR="000A4C12">
        <w:t xml:space="preserve">the </w:t>
      </w:r>
      <w:r>
        <w:t xml:space="preserve">disability advocacy </w:t>
      </w:r>
      <w:r w:rsidR="000A4C12">
        <w:t xml:space="preserve">sector </w:t>
      </w:r>
      <w:r>
        <w:t xml:space="preserve">is the predominant information captured, more messaging should occur about who should complete the survey prior to the survey being executed.  </w:t>
      </w:r>
    </w:p>
    <w:p w14:paraId="1EB21A85" w14:textId="0D17F6B8" w:rsidR="009A22C7" w:rsidRPr="009A22C7" w:rsidRDefault="0016554F" w:rsidP="009A22C7">
      <w:pPr>
        <w:pStyle w:val="Heading1"/>
      </w:pPr>
      <w:bookmarkStart w:id="45" w:name="_Toc162962836"/>
      <w:r>
        <w:t>Conclusion</w:t>
      </w:r>
      <w:bookmarkEnd w:id="45"/>
    </w:p>
    <w:p w14:paraId="2936421C" w14:textId="4074FF5F" w:rsidR="0016554F" w:rsidRDefault="0016554F" w:rsidP="0016554F">
      <w:r>
        <w:t xml:space="preserve">The NCDA </w:t>
      </w:r>
      <w:r w:rsidR="000A4C12">
        <w:t xml:space="preserve">sincerely </w:t>
      </w:r>
      <w:r>
        <w:t xml:space="preserve">thanks </w:t>
      </w:r>
      <w:r w:rsidR="0003540B">
        <w:t xml:space="preserve">all survey respondents for taking the time to not only complete the survey but also provide profound and nuanced responses, especially in relation to systemic </w:t>
      </w:r>
      <w:r w:rsidR="009B01DF">
        <w:t xml:space="preserve">issues </w:t>
      </w:r>
      <w:r w:rsidR="007212EC">
        <w:t xml:space="preserve">faced by </w:t>
      </w:r>
      <w:r w:rsidR="009B01DF">
        <w:t xml:space="preserve">people with </w:t>
      </w:r>
      <w:proofErr w:type="gramStart"/>
      <w:r w:rsidR="009B01DF">
        <w:t>disability</w:t>
      </w:r>
      <w:proofErr w:type="gramEnd"/>
      <w:r w:rsidR="0003540B">
        <w:t xml:space="preserve">. </w:t>
      </w:r>
      <w:r w:rsidR="00A56D77">
        <w:t>The NCDA acknowledges that the survey was long</w:t>
      </w:r>
      <w:r w:rsidR="008D4DF6">
        <w:t>;</w:t>
      </w:r>
      <w:r w:rsidR="00A56D77">
        <w:t xml:space="preserve"> however</w:t>
      </w:r>
      <w:r w:rsidR="008D4DF6">
        <w:t>,</w:t>
      </w:r>
      <w:r w:rsidR="00A56D77">
        <w:t xml:space="preserve"> with the participation of the sector, there is now baseline data that can continue to be built upon. </w:t>
      </w:r>
    </w:p>
    <w:p w14:paraId="74816D09" w14:textId="6CCDE468" w:rsidR="00C40A3C" w:rsidRPr="0016554F" w:rsidRDefault="00730066" w:rsidP="0016554F">
      <w:r>
        <w:t xml:space="preserve">The NCDA is committed to continuous improvement and welcomes feedback in relation to </w:t>
      </w:r>
      <w:r w:rsidR="007212EC">
        <w:t>all</w:t>
      </w:r>
      <w:r>
        <w:t xml:space="preserve"> its activities. If there is specific feedback </w:t>
      </w:r>
      <w:r w:rsidR="007F7C36">
        <w:t>concerning</w:t>
      </w:r>
      <w:r>
        <w:t xml:space="preserve"> the workforce survey, please email </w:t>
      </w:r>
      <w:hyperlink r:id="rId22" w:history="1">
        <w:r w:rsidRPr="00730066">
          <w:rPr>
            <w:rStyle w:val="Hyperlink"/>
            <w:b/>
            <w:bCs/>
          </w:rPr>
          <w:t>ncda@dana.org.au</w:t>
        </w:r>
      </w:hyperlink>
      <w:r w:rsidRPr="00730066">
        <w:rPr>
          <w:b/>
          <w:bCs/>
        </w:rPr>
        <w:t>.</w:t>
      </w:r>
      <w:r>
        <w:t xml:space="preserve"> </w:t>
      </w:r>
    </w:p>
    <w:p w14:paraId="166F3E5C" w14:textId="092CD072" w:rsidR="00E036D5" w:rsidRDefault="00E036D5" w:rsidP="00E036D5">
      <w:pPr>
        <w:pStyle w:val="Heading1"/>
      </w:pPr>
      <w:bookmarkStart w:id="46" w:name="_Toc162962837"/>
      <w:r>
        <w:lastRenderedPageBreak/>
        <w:t>Appendix 1 – Survey questions</w:t>
      </w:r>
      <w:bookmarkEnd w:id="46"/>
    </w:p>
    <w:p w14:paraId="1C614DA5" w14:textId="34783DA8" w:rsidR="00370C78" w:rsidRDefault="001E34DD" w:rsidP="00E036D5">
      <w:pPr>
        <w:rPr>
          <w:rStyle w:val="Hyperlink"/>
        </w:rPr>
      </w:pPr>
      <w:r>
        <w:t xml:space="preserve">A copy of the survey questions </w:t>
      </w:r>
      <w:r w:rsidR="00FC42B3">
        <w:t xml:space="preserve">can be viewed </w:t>
      </w:r>
      <w:r w:rsidR="00A11662">
        <w:t>in both word and PDF</w:t>
      </w:r>
      <w:r w:rsidR="00F37F2D">
        <w:t xml:space="preserve"> via the following links</w:t>
      </w:r>
      <w:r w:rsidR="00060CBE">
        <w:t>:</w:t>
      </w:r>
      <w:r w:rsidR="00060CBE">
        <w:br/>
      </w:r>
      <w:hyperlink r:id="rId23" w:history="1">
        <w:r w:rsidR="00060CBE" w:rsidRPr="00060CBE">
          <w:rPr>
            <w:rStyle w:val="Hyperlink"/>
          </w:rPr>
          <w:t>Advocacy Workforce Survey – Individual (Word 130KB)</w:t>
        </w:r>
      </w:hyperlink>
      <w:r w:rsidR="00370C78">
        <w:br/>
      </w:r>
      <w:hyperlink r:id="rId24" w:history="1">
        <w:r w:rsidR="00370C78" w:rsidRPr="00370C78">
          <w:rPr>
            <w:rStyle w:val="Hyperlink"/>
          </w:rPr>
          <w:t>Advocacy Workforce Survey – Individual (PDF 170KB)</w:t>
        </w:r>
      </w:hyperlink>
    </w:p>
    <w:p w14:paraId="1496FC49" w14:textId="5CAC019B" w:rsidR="00E468CE" w:rsidRDefault="00E468CE" w:rsidP="006725C4">
      <w:pPr>
        <w:pStyle w:val="Heading1"/>
      </w:pPr>
      <w:bookmarkStart w:id="47" w:name="_Toc162962838"/>
      <w:r>
        <w:t>Version control</w:t>
      </w:r>
      <w:bookmarkEnd w:id="47"/>
    </w:p>
    <w:tbl>
      <w:tblPr>
        <w:tblStyle w:val="TableGrid"/>
        <w:tblW w:w="0" w:type="auto"/>
        <w:tblLook w:val="04A0" w:firstRow="1" w:lastRow="0" w:firstColumn="1" w:lastColumn="0" w:noHBand="0" w:noVBand="1"/>
      </w:tblPr>
      <w:tblGrid>
        <w:gridCol w:w="1238"/>
        <w:gridCol w:w="4376"/>
        <w:gridCol w:w="1469"/>
        <w:gridCol w:w="1933"/>
      </w:tblGrid>
      <w:tr w:rsidR="00B852FA" w14:paraId="45AFDB71" w14:textId="77777777" w:rsidTr="00977849">
        <w:trPr>
          <w:tblHeader/>
        </w:trPr>
        <w:tc>
          <w:tcPr>
            <w:tcW w:w="1238" w:type="dxa"/>
            <w:shd w:val="clear" w:color="auto" w:fill="D5D5D5" w:themeFill="background2"/>
          </w:tcPr>
          <w:p w14:paraId="5EC54D19" w14:textId="621DFDC8" w:rsidR="00CB1A62" w:rsidRPr="00CB1A62" w:rsidRDefault="00CB1A62" w:rsidP="00E468C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lexandria" w:hAnsi="Alexandria" w:cs="Alexandria"/>
                <w:b/>
                <w:bCs/>
                <w:lang w:val="en-US" w:eastAsia="en-US"/>
              </w:rPr>
            </w:pPr>
            <w:r w:rsidRPr="00CB1A62">
              <w:rPr>
                <w:rFonts w:ascii="Alexandria" w:hAnsi="Alexandria" w:cs="Alexandria"/>
                <w:b/>
                <w:bCs/>
                <w:lang w:val="en-US" w:eastAsia="en-US"/>
              </w:rPr>
              <w:t>Version</w:t>
            </w:r>
          </w:p>
        </w:tc>
        <w:tc>
          <w:tcPr>
            <w:tcW w:w="4376" w:type="dxa"/>
            <w:shd w:val="clear" w:color="auto" w:fill="D5D5D5" w:themeFill="background2"/>
          </w:tcPr>
          <w:p w14:paraId="522BABD8" w14:textId="08F53369" w:rsidR="00CB1A62" w:rsidRPr="00CB1A62" w:rsidRDefault="00CB1A62" w:rsidP="00E468C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lexandria" w:hAnsi="Alexandria" w:cs="Alexandria"/>
                <w:b/>
                <w:bCs/>
                <w:lang w:val="en-US" w:eastAsia="en-US"/>
              </w:rPr>
            </w:pPr>
            <w:r w:rsidRPr="00CB1A62">
              <w:rPr>
                <w:rFonts w:ascii="Alexandria" w:hAnsi="Alexandria" w:cs="Alexandria"/>
                <w:b/>
                <w:bCs/>
                <w:lang w:val="en-US" w:eastAsia="en-US"/>
              </w:rPr>
              <w:t>Summary of changes</w:t>
            </w:r>
          </w:p>
        </w:tc>
        <w:tc>
          <w:tcPr>
            <w:tcW w:w="1469" w:type="dxa"/>
            <w:shd w:val="clear" w:color="auto" w:fill="D5D5D5" w:themeFill="background2"/>
          </w:tcPr>
          <w:p w14:paraId="706C6FA8" w14:textId="5898CB01" w:rsidR="00CB1A62" w:rsidRPr="00CB1A62" w:rsidRDefault="00CB1A62" w:rsidP="00E468C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lexandria" w:hAnsi="Alexandria" w:cs="Alexandria"/>
                <w:b/>
                <w:bCs/>
                <w:lang w:val="en-US" w:eastAsia="en-US"/>
              </w:rPr>
            </w:pPr>
            <w:r w:rsidRPr="00CB1A62">
              <w:rPr>
                <w:rFonts w:ascii="Alexandria" w:hAnsi="Alexandria" w:cs="Alexandria"/>
                <w:b/>
                <w:bCs/>
                <w:lang w:val="en-US" w:eastAsia="en-US"/>
              </w:rPr>
              <w:t>Approval date</w:t>
            </w:r>
          </w:p>
        </w:tc>
        <w:tc>
          <w:tcPr>
            <w:tcW w:w="1933" w:type="dxa"/>
            <w:shd w:val="clear" w:color="auto" w:fill="D5D5D5" w:themeFill="background2"/>
          </w:tcPr>
          <w:p w14:paraId="0B047958" w14:textId="704EB4BE" w:rsidR="00CB1A62" w:rsidRPr="00CB1A62" w:rsidRDefault="00CB1A62" w:rsidP="00E468C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lexandria" w:hAnsi="Alexandria" w:cs="Alexandria"/>
                <w:b/>
                <w:bCs/>
                <w:lang w:val="en-US" w:eastAsia="en-US"/>
              </w:rPr>
            </w:pPr>
            <w:r w:rsidRPr="00CB1A62">
              <w:rPr>
                <w:rFonts w:ascii="Alexandria" w:hAnsi="Alexandria" w:cs="Alexandria"/>
                <w:b/>
                <w:bCs/>
                <w:lang w:val="en-US" w:eastAsia="en-US"/>
              </w:rPr>
              <w:t>Approved</w:t>
            </w:r>
          </w:p>
        </w:tc>
      </w:tr>
      <w:tr w:rsidR="00CB1A62" w14:paraId="639182CD" w14:textId="77777777" w:rsidTr="00FD6D52">
        <w:tc>
          <w:tcPr>
            <w:tcW w:w="1238" w:type="dxa"/>
          </w:tcPr>
          <w:p w14:paraId="068259EB" w14:textId="05393283" w:rsidR="00CB1A62" w:rsidRPr="00CB1A62" w:rsidRDefault="00C50BC7" w:rsidP="00E468C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lexandria" w:hAnsi="Alexandria" w:cs="Alexandria"/>
                <w:lang w:val="en-US" w:eastAsia="en-US"/>
              </w:rPr>
            </w:pPr>
            <w:r>
              <w:rPr>
                <w:rFonts w:ascii="Alexandria" w:hAnsi="Alexandria" w:cs="Alexandria"/>
                <w:lang w:val="en-US" w:eastAsia="en-US"/>
              </w:rPr>
              <w:t>1.0</w:t>
            </w:r>
          </w:p>
        </w:tc>
        <w:tc>
          <w:tcPr>
            <w:tcW w:w="4376" w:type="dxa"/>
          </w:tcPr>
          <w:p w14:paraId="51C03402" w14:textId="5D777263" w:rsidR="00CB1A62" w:rsidRPr="00CB1A62" w:rsidRDefault="00786323" w:rsidP="00E468C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lexandria" w:hAnsi="Alexandria" w:cs="Alexandria"/>
                <w:lang w:val="en-US" w:eastAsia="en-US"/>
              </w:rPr>
            </w:pPr>
            <w:r>
              <w:rPr>
                <w:rFonts w:ascii="Alexandria" w:hAnsi="Alexandria" w:cs="Alexandria"/>
                <w:lang w:val="en-US" w:eastAsia="en-US"/>
              </w:rPr>
              <w:t>Approval of document</w:t>
            </w:r>
          </w:p>
        </w:tc>
        <w:tc>
          <w:tcPr>
            <w:tcW w:w="1469" w:type="dxa"/>
          </w:tcPr>
          <w:p w14:paraId="55980DF0" w14:textId="594A67B9" w:rsidR="00CB1A62" w:rsidRPr="00CB1A62" w:rsidRDefault="00802A79" w:rsidP="00E468C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lexandria" w:hAnsi="Alexandria" w:cs="Alexandria"/>
                <w:lang w:val="en-US" w:eastAsia="en-US"/>
              </w:rPr>
            </w:pPr>
            <w:r>
              <w:rPr>
                <w:rFonts w:ascii="Alexandria" w:hAnsi="Alexandria" w:cs="Alexandria"/>
                <w:lang w:val="en-US" w:eastAsia="en-US"/>
              </w:rPr>
              <w:t>16/04/2024</w:t>
            </w:r>
          </w:p>
        </w:tc>
        <w:tc>
          <w:tcPr>
            <w:tcW w:w="1933" w:type="dxa"/>
          </w:tcPr>
          <w:p w14:paraId="455B8887" w14:textId="293DB4FD" w:rsidR="00CB1A62" w:rsidRPr="00CB1A62" w:rsidRDefault="008B561B" w:rsidP="00E468C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lexandria" w:hAnsi="Alexandria" w:cs="Alexandria"/>
                <w:lang w:val="en-US" w:eastAsia="en-US"/>
              </w:rPr>
            </w:pPr>
            <w:r>
              <w:rPr>
                <w:rFonts w:ascii="Alexandria" w:hAnsi="Alexandria" w:cs="Alexandria"/>
                <w:lang w:val="en-US" w:eastAsia="en-US"/>
              </w:rPr>
              <w:t>NCDA Manager</w:t>
            </w:r>
          </w:p>
        </w:tc>
      </w:tr>
    </w:tbl>
    <w:p w14:paraId="61006043" w14:textId="77777777" w:rsidR="00E468CE" w:rsidRPr="00E468CE" w:rsidRDefault="00E468CE" w:rsidP="00E468CE">
      <w:pPr>
        <w:pStyle w:val="Body"/>
        <w:rPr>
          <w:lang w:val="en-US" w:eastAsia="en-US"/>
        </w:rPr>
      </w:pPr>
    </w:p>
    <w:p w14:paraId="7F18E539" w14:textId="77777777" w:rsidR="00DA771F" w:rsidRPr="00A84008" w:rsidRDefault="00DA771F" w:rsidP="001B4BA9">
      <w:pPr>
        <w:pStyle w:val="Body"/>
        <w:spacing w:after="240"/>
        <w:rPr>
          <w:rFonts w:ascii="Alexandria" w:hAnsi="Alexandria" w:cs="Alexandria"/>
          <w:color w:val="003149"/>
          <w:sz w:val="24"/>
          <w:szCs w:val="24"/>
        </w:rPr>
      </w:pPr>
    </w:p>
    <w:p w14:paraId="2405DFBE" w14:textId="77777777" w:rsidR="001B4BA9" w:rsidRPr="00784802" w:rsidRDefault="001B4BA9" w:rsidP="001B4BA9"/>
    <w:p w14:paraId="482A52E5" w14:textId="77777777" w:rsidR="00422A47" w:rsidRDefault="00422A47">
      <w:pPr>
        <w:pStyle w:val="Body"/>
        <w:rPr>
          <w:rFonts w:ascii="Alexandria Light" w:eastAsia="Alexandria Light" w:hAnsi="Alexandria Light" w:cs="Alexandria Light"/>
          <w:u w:color="000000"/>
        </w:rPr>
      </w:pPr>
    </w:p>
    <w:p w14:paraId="22EA2BD6" w14:textId="6BBDF9AA" w:rsidR="00422A47" w:rsidRDefault="00422A47">
      <w:pPr>
        <w:pStyle w:val="Body"/>
        <w:sectPr w:rsidR="00422A47" w:rsidSect="000429B4">
          <w:footerReference w:type="default" r:id="rId25"/>
          <w:pgSz w:w="11906" w:h="16838"/>
          <w:pgMar w:top="851" w:right="1440" w:bottom="1440" w:left="1440" w:header="709" w:footer="567" w:gutter="0"/>
          <w:pgNumType w:start="0"/>
          <w:cols w:space="720"/>
          <w:titlePg/>
          <w:docGrid w:linePitch="326"/>
        </w:sectPr>
      </w:pPr>
    </w:p>
    <w:p w14:paraId="0CA06F03" w14:textId="50CFF294" w:rsidR="00422A47" w:rsidRDefault="00FE09A1">
      <w:r>
        <w:rPr>
          <w:noProof/>
        </w:rPr>
        <w:lastRenderedPageBreak/>
        <w:drawing>
          <wp:anchor distT="152400" distB="152400" distL="152400" distR="152400" simplePos="0" relativeHeight="251658244" behindDoc="0" locked="0" layoutInCell="1" allowOverlap="1" wp14:anchorId="0658EB76" wp14:editId="367239E2">
            <wp:simplePos x="0" y="0"/>
            <wp:positionH relativeFrom="page">
              <wp:posOffset>-19049</wp:posOffset>
            </wp:positionH>
            <wp:positionV relativeFrom="page">
              <wp:align>top</wp:align>
            </wp:positionV>
            <wp:extent cx="982345" cy="10683875"/>
            <wp:effectExtent l="0" t="0" r="8255" b="3175"/>
            <wp:wrapThrough wrapText="bothSides" distL="152400" distR="152400">
              <wp:wrapPolygon edited="1">
                <wp:start x="0" y="0"/>
                <wp:lineTo x="21600" y="0"/>
                <wp:lineTo x="21600" y="21600"/>
                <wp:lineTo x="0" y="21600"/>
                <wp:lineTo x="0" y="0"/>
              </wp:wrapPolygon>
            </wp:wrapThrough>
            <wp:docPr id="1073741840" name="Picture 1073741840" descr="ncda-vertical-strip.png"/>
            <wp:cNvGraphicFramePr/>
            <a:graphic xmlns:a="http://schemas.openxmlformats.org/drawingml/2006/main">
              <a:graphicData uri="http://schemas.openxmlformats.org/drawingml/2006/picture">
                <pic:pic xmlns:pic="http://schemas.openxmlformats.org/drawingml/2006/picture">
                  <pic:nvPicPr>
                    <pic:cNvPr id="1073741840" name="ncda-vertical-strip.png" descr="ncda-vertical-strip.png"/>
                    <pic:cNvPicPr>
                      <a:picLocks noChangeAspect="1"/>
                    </pic:cNvPicPr>
                  </pic:nvPicPr>
                  <pic:blipFill>
                    <a:blip r:embed="rId26"/>
                    <a:stretch>
                      <a:fillRect/>
                    </a:stretch>
                  </pic:blipFill>
                  <pic:spPr>
                    <a:xfrm>
                      <a:off x="0" y="0"/>
                      <a:ext cx="983021" cy="10691227"/>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5" behindDoc="0" locked="0" layoutInCell="1" allowOverlap="1" wp14:anchorId="05A4D3B5" wp14:editId="0A2CBF52">
                <wp:simplePos x="0" y="0"/>
                <wp:positionH relativeFrom="page">
                  <wp:align>right</wp:align>
                </wp:positionH>
                <wp:positionV relativeFrom="paragraph">
                  <wp:posOffset>-803275</wp:posOffset>
                </wp:positionV>
                <wp:extent cx="6629400" cy="10683900"/>
                <wp:effectExtent l="0" t="0" r="0" b="3175"/>
                <wp:wrapNone/>
                <wp:docPr id="1471889886" name="Rectangle 1471889886"/>
                <wp:cNvGraphicFramePr/>
                <a:graphic xmlns:a="http://schemas.openxmlformats.org/drawingml/2006/main">
                  <a:graphicData uri="http://schemas.microsoft.com/office/word/2010/wordprocessingShape">
                    <wps:wsp>
                      <wps:cNvSpPr/>
                      <wps:spPr>
                        <a:xfrm>
                          <a:off x="0" y="0"/>
                          <a:ext cx="6629400" cy="10683900"/>
                        </a:xfrm>
                        <a:prstGeom prst="rect">
                          <a:avLst/>
                        </a:prstGeom>
                        <a:solidFill>
                          <a:srgbClr val="F4B221"/>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68513" id="Rectangle 1471889886" o:spid="_x0000_s1026" style="position:absolute;margin-left:470.8pt;margin-top:-63.25pt;width:522pt;height:841.25pt;z-index:25165824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" fillcolor="#f4b221" stroked="f" strokeweight="1pt">
                <v:stroke miterlimit="4"/>
                <v:textbox inset="4pt,4pt,4pt,4pt"/>
                <w10:wrap anchorx="page"/>
              </v:rect>
            </w:pict>
          </mc:Fallback>
        </mc:AlternateContent>
      </w:r>
      <w:r w:rsidR="00B76A8C">
        <w:rPr>
          <w:noProof/>
        </w:rPr>
        <mc:AlternateContent>
          <mc:Choice Requires="wps">
            <w:drawing>
              <wp:anchor distT="45720" distB="45720" distL="114300" distR="114300" simplePos="0" relativeHeight="251658246" behindDoc="0" locked="0" layoutInCell="1" allowOverlap="1" wp14:anchorId="416D097E" wp14:editId="03C2E1C5">
                <wp:simplePos x="0" y="0"/>
                <wp:positionH relativeFrom="margin">
                  <wp:posOffset>522288</wp:posOffset>
                </wp:positionH>
                <wp:positionV relativeFrom="paragraph">
                  <wp:posOffset>5411470</wp:posOffset>
                </wp:positionV>
                <wp:extent cx="3014345"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1404620"/>
                        </a:xfrm>
                        <a:prstGeom prst="rect">
                          <a:avLst/>
                        </a:prstGeom>
                        <a:solidFill>
                          <a:srgbClr val="F4B221"/>
                        </a:solidFill>
                        <a:ln w="9525">
                          <a:noFill/>
                          <a:miter lim="800000"/>
                          <a:headEnd/>
                          <a:tailEnd/>
                        </a:ln>
                      </wps:spPr>
                      <wps:txbx>
                        <w:txbxContent>
                          <w:p w14:paraId="348C8416" w14:textId="331249B1" w:rsidR="007A7ADC" w:rsidRPr="00B76A8C" w:rsidRDefault="007A7ADC">
                            <w:pPr>
                              <w:rPr>
                                <w:noProof/>
                                <w:color w:val="0A253E"/>
                                <w:sz w:val="34"/>
                                <w:szCs w:val="44"/>
                                <w:lang w:val="en-AU"/>
                              </w:rPr>
                            </w:pPr>
                            <w:r w:rsidRPr="00B76A8C">
                              <w:rPr>
                                <w:noProof/>
                                <w:color w:val="0A253E"/>
                                <w:sz w:val="34"/>
                                <w:szCs w:val="44"/>
                                <w:lang w:val="en-AU"/>
                              </w:rPr>
                              <w:t>Email: ncda@dana.org.au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6D097E" id="Text Box 217" o:spid="_x0000_s1027" type="#_x0000_t202" style="position:absolute;margin-left:41.15pt;margin-top:426.1pt;width:237.35pt;height:110.6pt;z-index:25165824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" fillcolor="#f4b221" stroked="f">
                <v:textbox style="mso-fit-shape-to-text:t">
                  <w:txbxContent>
                    <w:p w14:paraId="348C8416" w14:textId="331249B1" w:rsidR="007A7ADC" w:rsidRPr="00B76A8C" w:rsidRDefault="007A7ADC">
                      <w:pPr>
                        <w:rPr>
                          <w:noProof/>
                          <w:color w:val="0A253E"/>
                          <w:sz w:val="34"/>
                          <w:szCs w:val="44"/>
                          <w:lang w:val="en-AU"/>
                        </w:rPr>
                      </w:pPr>
                      <w:r w:rsidRPr="00B76A8C">
                        <w:rPr>
                          <w:noProof/>
                          <w:color w:val="0A253E"/>
                          <w:sz w:val="34"/>
                          <w:szCs w:val="44"/>
                          <w:lang w:val="en-AU"/>
                        </w:rPr>
                        <w:t>Email: ncda@dana.org.au</w:t>
                      </w:r>
                    </w:p>
                  </w:txbxContent>
                </v:textbox>
                <w10:wrap type="square" anchorx="margin"/>
              </v:shape>
            </w:pict>
          </mc:Fallback>
        </mc:AlternateContent>
      </w:r>
      <w:r w:rsidR="00B76A8C">
        <w:rPr>
          <w:noProof/>
        </w:rPr>
        <mc:AlternateContent>
          <mc:Choice Requires="wps">
            <w:drawing>
              <wp:anchor distT="45720" distB="45720" distL="114300" distR="114300" simplePos="0" relativeHeight="251658247" behindDoc="0" locked="0" layoutInCell="1" allowOverlap="1" wp14:anchorId="7C605EA9" wp14:editId="20B0FEA7">
                <wp:simplePos x="0" y="0"/>
                <wp:positionH relativeFrom="margin">
                  <wp:posOffset>522605</wp:posOffset>
                </wp:positionH>
                <wp:positionV relativeFrom="paragraph">
                  <wp:posOffset>4283075</wp:posOffset>
                </wp:positionV>
                <wp:extent cx="5586095" cy="1299845"/>
                <wp:effectExtent l="0" t="0" r="0" b="0"/>
                <wp:wrapSquare wrapText="bothSides"/>
                <wp:docPr id="1425312149" name="Text Box 1425312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095" cy="1299845"/>
                        </a:xfrm>
                        <a:prstGeom prst="rect">
                          <a:avLst/>
                        </a:prstGeom>
                        <a:solidFill>
                          <a:srgbClr val="F4B221"/>
                        </a:solidFill>
                        <a:ln w="9525">
                          <a:noFill/>
                          <a:miter lim="800000"/>
                          <a:headEnd/>
                          <a:tailEnd/>
                        </a:ln>
                      </wps:spPr>
                      <wps:txbx>
                        <w:txbxContent>
                          <w:p w14:paraId="6D4839B1" w14:textId="4551FEE3" w:rsidR="00165AE4" w:rsidRDefault="00CF0780">
                            <w:r>
                              <w:rPr>
                                <w:noProof/>
                              </w:rPr>
                              <w:drawing>
                                <wp:inline distT="0" distB="0" distL="0" distR="0" wp14:anchorId="26134E1D" wp14:editId="6811D75B">
                                  <wp:extent cx="5296721" cy="1085850"/>
                                  <wp:effectExtent l="0" t="0" r="0" b="0"/>
                                  <wp:docPr id="500126076" name="Picture 50012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0120" cy="1092697"/>
                                          </a:xfrm>
                                          <a:prstGeom prst="rect">
                                            <a:avLst/>
                                          </a:prstGeom>
                                          <a:solidFill>
                                            <a:srgbClr val="F4B221"/>
                                          </a:solidFill>
                                          <a:ln>
                                            <a:noFill/>
                                          </a:ln>
                                        </pic:spPr>
                                      </pic:pic>
                                    </a:graphicData>
                                  </a:graphic>
                                </wp:inline>
                              </w:drawing>
                            </w:r>
                          </w:p>
                          <w:p w14:paraId="7545AD35" w14:textId="77777777" w:rsidR="00CF0780" w:rsidRDefault="00CF07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05EA9" id="Text Box 1425312149" o:spid="_x0000_s1028" type="#_x0000_t202" style="position:absolute;margin-left:41.15pt;margin-top:337.25pt;width:439.85pt;height:102.3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" fillcolor="#f4b221" stroked="f">
                <v:textbox>
                  <w:txbxContent>
                    <w:p w14:paraId="6D4839B1" w14:textId="4551FEE3" w:rsidR="00165AE4" w:rsidRDefault="00CF0780">
                      <w:r>
                        <w:rPr>
                          <w:noProof/>
                        </w:rPr>
                        <w:drawing>
                          <wp:inline distT="0" distB="0" distL="0" distR="0" wp14:anchorId="26134E1D" wp14:editId="6811D75B">
                            <wp:extent cx="5296721" cy="1085850"/>
                            <wp:effectExtent l="0" t="0" r="0" b="0"/>
                            <wp:docPr id="500126076" name="Picture 50012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0120" cy="1092697"/>
                                    </a:xfrm>
                                    <a:prstGeom prst="rect">
                                      <a:avLst/>
                                    </a:prstGeom>
                                    <a:solidFill>
                                      <a:srgbClr val="F4B221"/>
                                    </a:solidFill>
                                    <a:ln>
                                      <a:noFill/>
                                    </a:ln>
                                  </pic:spPr>
                                </pic:pic>
                              </a:graphicData>
                            </a:graphic>
                          </wp:inline>
                        </w:drawing>
                      </w:r>
                    </w:p>
                    <w:p w14:paraId="7545AD35" w14:textId="77777777" w:rsidR="00CF0780" w:rsidRDefault="00CF0780"/>
                  </w:txbxContent>
                </v:textbox>
                <w10:wrap type="square" anchorx="margin"/>
              </v:shape>
            </w:pict>
          </mc:Fallback>
        </mc:AlternateContent>
      </w:r>
      <w:r w:rsidR="00292958">
        <w:rPr>
          <w:noProof/>
        </w:rPr>
        <mc:AlternateContent>
          <mc:Choice Requires="wps">
            <w:drawing>
              <wp:anchor distT="165100" distB="165100" distL="165100" distR="165100" simplePos="0" relativeHeight="251658243" behindDoc="0" locked="0" layoutInCell="1" allowOverlap="1" wp14:anchorId="1F6176F1" wp14:editId="67A6ADA7">
                <wp:simplePos x="0" y="0"/>
                <wp:positionH relativeFrom="page">
                  <wp:posOffset>3147310</wp:posOffset>
                </wp:positionH>
                <wp:positionV relativeFrom="page">
                  <wp:posOffset>2203450</wp:posOffset>
                </wp:positionV>
                <wp:extent cx="3267855" cy="3610055"/>
                <wp:effectExtent l="0" t="0" r="0" b="0"/>
                <wp:wrapThrough wrapText="bothSides" distL="165100" distR="165100">
                  <wp:wrapPolygon edited="1">
                    <wp:start x="0" y="0"/>
                    <wp:lineTo x="21600" y="0"/>
                    <wp:lineTo x="21600" y="21600"/>
                    <wp:lineTo x="0" y="21600"/>
                    <wp:lineTo x="0" y="0"/>
                  </wp:wrapPolygon>
                </wp:wrapThrough>
                <wp:docPr id="1073741838" name="Text Box 1073741838" descr="New Section Break…"/>
                <wp:cNvGraphicFramePr/>
                <a:graphic xmlns:a="http://schemas.openxmlformats.org/drawingml/2006/main">
                  <a:graphicData uri="http://schemas.microsoft.com/office/word/2010/wordprocessingShape">
                    <wps:wsp>
                      <wps:cNvSpPr txBox="1"/>
                      <wps:spPr>
                        <a:xfrm>
                          <a:off x="0" y="0"/>
                          <a:ext cx="3267855" cy="3610055"/>
                        </a:xfrm>
                        <a:prstGeom prst="rect">
                          <a:avLst/>
                        </a:prstGeom>
                        <a:noFill/>
                        <a:ln w="12700" cap="flat">
                          <a:noFill/>
                          <a:miter lim="400000"/>
                        </a:ln>
                        <a:effectLst/>
                      </wps:spPr>
                      <wps:txbx>
                        <w:txbxContent>
                          <w:p w14:paraId="28B615E2" w14:textId="25D3AD55" w:rsidR="00422A47" w:rsidRDefault="00422A47" w:rsidP="00BF3F68">
                            <w:pPr>
                              <w:pStyle w:val="Body"/>
                              <w:pBdr>
                                <w:top w:val="none" w:sz="0" w:space="0" w:color="auto"/>
                                <w:left w:val="none" w:sz="0" w:space="0" w:color="auto"/>
                                <w:bottom w:val="none" w:sz="0" w:space="0" w:color="auto"/>
                                <w:right w:val="none" w:sz="0" w:space="0" w:color="auto"/>
                                <w:between w:val="none" w:sz="0" w:space="0" w:color="auto"/>
                                <w:bar w:val="none" w:sz="0" w:color="auto"/>
                              </w:pBdr>
                            </w:pP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1F6176F1" id="Text Box 1073741838" o:spid="_x0000_s1029" type="#_x0000_t202" alt="New Section Break…" style="position:absolute;margin-left:247.8pt;margin-top:173.5pt;width:257.3pt;height:284.25pt;z-index:251658243;visibility:visible;mso-wrap-style:square;mso-width-percent:0;mso-wrap-distance-left:13pt;mso-wrap-distance-top:13pt;mso-wrap-distance-right:13pt;mso-wrap-distance-bottom:13pt;mso-position-horizontal:absolute;mso-position-horizontal-relative:page;mso-position-vertical:absolute;mso-position-vertical-relative:page;mso-width-percent:0;mso-width-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" filled="f" stroked="f" strokeweight="1pt">
                <v:stroke miterlimit="4"/>
                <v:textbox inset="4pt,4pt,4pt,4pt">
                  <w:txbxContent>
                    <w:p w14:paraId="28B615E2" w14:textId="25D3AD55" w:rsidR="00422A47" w:rsidRDefault="00422A47" w:rsidP="00BF3F68">
                      <w:pPr>
                        <w:pStyle w:val="Body"/>
                        <w:pBdr>
                          <w:top w:val="none" w:sz="0" w:space="0" w:color="auto"/>
                          <w:left w:val="none" w:sz="0" w:space="0" w:color="auto"/>
                          <w:bottom w:val="none" w:sz="0" w:space="0" w:color="auto"/>
                          <w:right w:val="none" w:sz="0" w:space="0" w:color="auto"/>
                          <w:between w:val="none" w:sz="0" w:space="0" w:color="auto"/>
                          <w:bar w:val="none" w:sz="0" w:color="auto"/>
                        </w:pBdr>
                      </w:pPr>
                    </w:p>
                  </w:txbxContent>
                </v:textbox>
                <w10:wrap type="through" anchorx="page" anchory="page"/>
              </v:shape>
            </w:pict>
          </mc:Fallback>
        </mc:AlternateContent>
      </w:r>
      <w:r w:rsidR="00292958">
        <w:rPr>
          <w:noProof/>
        </w:rPr>
        <mc:AlternateContent>
          <mc:Choice Requires="wps">
            <w:drawing>
              <wp:anchor distT="152400" distB="152400" distL="152400" distR="152400" simplePos="0" relativeHeight="251658242" behindDoc="0" locked="0" layoutInCell="1" allowOverlap="1" wp14:anchorId="25C7D840" wp14:editId="7E33CF08">
                <wp:simplePos x="0" y="0"/>
                <wp:positionH relativeFrom="page">
                  <wp:posOffset>2941828</wp:posOffset>
                </wp:positionH>
                <wp:positionV relativeFrom="page">
                  <wp:posOffset>2286728</wp:posOffset>
                </wp:positionV>
                <wp:extent cx="1" cy="8580557"/>
                <wp:effectExtent l="0" t="0" r="0" b="0"/>
                <wp:wrapThrough wrapText="bothSides" distL="152400" distR="152400">
                  <wp:wrapPolygon edited="1">
                    <wp:start x="0" y="0"/>
                    <wp:lineTo x="0" y="21600"/>
                    <wp:lineTo x="0" y="0"/>
                  </wp:wrapPolygon>
                </wp:wrapThrough>
                <wp:docPr id="1073741837" name="Straight Connector 1073741837" descr="Line"/>
                <wp:cNvGraphicFramePr/>
                <a:graphic xmlns:a="http://schemas.openxmlformats.org/drawingml/2006/main">
                  <a:graphicData uri="http://schemas.microsoft.com/office/word/2010/wordprocessingShape">
                    <wps:wsp>
                      <wps:cNvCnPr/>
                      <wps:spPr>
                        <a:xfrm flipV="1">
                          <a:off x="0" y="0"/>
                          <a:ext cx="1" cy="8580557"/>
                        </a:xfrm>
                        <a:prstGeom prst="line">
                          <a:avLst/>
                        </a:prstGeom>
                        <a:noFill/>
                        <a:ln w="19050" cap="flat">
                          <a:solidFill>
                            <a:srgbClr val="FFFFFF"/>
                          </a:solidFill>
                          <a:prstDash val="solid"/>
                          <a:miter lim="400000"/>
                        </a:ln>
                        <a:effectLst/>
                      </wps:spPr>
                      <wps:bodyPr/>
                    </wps:wsp>
                  </a:graphicData>
                </a:graphic>
              </wp:anchor>
            </w:drawing>
          </mc:Choice>
          <mc:Fallback>
            <w:pict>
              <v:line w14:anchorId="124D86B1" id="Straight Connector 1073741837" o:spid="_x0000_s1026" alt="Line" style="position:absolute;flip:y;z-index:251658242;visibility:visible;mso-wrap-style:square;mso-wrap-distance-left:12pt;mso-wrap-distance-top:12pt;mso-wrap-distance-right:12pt;mso-wrap-distance-bottom:12pt;mso-position-horizontal:absolute;mso-position-horizontal-relative:page;mso-position-vertical:absolute;mso-position-vertical-relative:page" from="231.65pt,180.05pt" to="231.65pt,855.7pt" wrapcoords="0 0 0 21598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" strokecolor="white" strokeweight="1.5pt">
                <v:stroke miterlimit="4" joinstyle="miter"/>
                <w10:wrap type="through" anchorx="page" anchory="page"/>
              </v:line>
            </w:pict>
          </mc:Fallback>
        </mc:AlternateContent>
      </w:r>
    </w:p>
    <w:sectPr w:rsidR="00422A47" w:rsidSect="00F42476">
      <w:headerReference w:type="default" r:id="rId29"/>
      <w:footerReference w:type="default" r:id="rId3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B3548" w14:textId="77777777" w:rsidR="006A3F63" w:rsidRDefault="006A3F63" w:rsidP="00E27A68">
      <w:r>
        <w:separator/>
      </w:r>
    </w:p>
  </w:endnote>
  <w:endnote w:type="continuationSeparator" w:id="0">
    <w:p w14:paraId="7753D0C1" w14:textId="77777777" w:rsidR="006A3F63" w:rsidRDefault="006A3F63" w:rsidP="00E27A68">
      <w:r>
        <w:continuationSeparator/>
      </w:r>
    </w:p>
  </w:endnote>
  <w:endnote w:type="continuationNotice" w:id="1">
    <w:p w14:paraId="7480582C" w14:textId="77777777" w:rsidR="006A3F63" w:rsidRDefault="006A3F63" w:rsidP="00E27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lexandria">
    <w:panose1 w:val="00000000000000000000"/>
    <w:charset w:val="00"/>
    <w:family w:val="auto"/>
    <w:pitch w:val="variable"/>
    <w:sig w:usb0="A00020FF" w:usb1="C000207B" w:usb2="00000008" w:usb3="00000000" w:csb0="000001D3" w:csb1="00000000"/>
  </w:font>
  <w:font w:name="Helvetica Neue">
    <w:altName w:val="Arial"/>
    <w:panose1 w:val="00000000000000000000"/>
    <w:charset w:val="00"/>
    <w:family w:val="roman"/>
    <w:notTrueType/>
    <w:pitch w:val="default"/>
  </w:font>
  <w:font w:name="Alexandria Light">
    <w:panose1 w:val="00000000000000000000"/>
    <w:charset w:val="00"/>
    <w:family w:val="auto"/>
    <w:pitch w:val="variable"/>
    <w:sig w:usb0="A00020FF" w:usb1="C000207B" w:usb2="00000008" w:usb3="00000000" w:csb0="000001D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lexandria Medium">
    <w:panose1 w:val="00000000000000000000"/>
    <w:charset w:val="00"/>
    <w:family w:val="auto"/>
    <w:pitch w:val="variable"/>
    <w:sig w:usb0="A00020FF" w:usb1="C000207B" w:usb2="00000008" w:usb3="00000000" w:csb0="000001D3" w:csb1="00000000"/>
  </w:font>
  <w:font w:name="Alexandria SemiBold">
    <w:panose1 w:val="00000000000000000000"/>
    <w:charset w:val="00"/>
    <w:family w:val="auto"/>
    <w:pitch w:val="variable"/>
    <w:sig w:usb0="A00020FF" w:usb1="C000207B" w:usb2="00000008" w:usb3="00000000" w:csb0="000001D3" w:csb1="00000000"/>
  </w:font>
  <w:font w:name="Alexandria Regular">
    <w:panose1 w:val="00000000000000000000"/>
    <w:charset w:val="B2"/>
    <w:family w:val="auto"/>
    <w:pitch w:val="variable"/>
    <w:sig w:usb0="A00020FF" w:usb1="C000207B" w:usb2="00000008" w:usb3="00000000" w:csb0="000001D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513BF" w14:textId="184AAC35" w:rsidR="008E6F0C" w:rsidRPr="00E036D5" w:rsidRDefault="009A59B5" w:rsidP="00CF1AEB">
    <w:pPr>
      <w:pStyle w:val="Footer"/>
      <w:tabs>
        <w:tab w:val="left" w:pos="1920"/>
      </w:tabs>
      <w:jc w:val="right"/>
      <w:rPr>
        <w:rFonts w:cs="Alexandria"/>
        <w:sz w:val="18"/>
        <w:szCs w:val="18"/>
      </w:rPr>
    </w:pPr>
    <w:r>
      <w:rPr>
        <w:rFonts w:cs="Alexandria"/>
        <w:noProof/>
        <w:sz w:val="18"/>
        <w:szCs w:val="18"/>
        <w:u w:color="003149"/>
      </w:rPr>
      <w:tab/>
    </w:r>
    <w:r>
      <w:rPr>
        <w:rFonts w:cs="Alexandria"/>
        <w:noProof/>
        <w:sz w:val="18"/>
        <w:szCs w:val="18"/>
        <w:u w:color="003149"/>
      </w:rPr>
      <w:tab/>
    </w:r>
    <w:r w:rsidR="002D5741" w:rsidRPr="00E036D5">
      <w:rPr>
        <w:rFonts w:cs="Alexandria"/>
        <w:noProof/>
        <w:sz w:val="18"/>
        <w:szCs w:val="18"/>
        <w:u w:color="003149"/>
      </w:rPr>
      <w:drawing>
        <wp:anchor distT="152400" distB="152400" distL="152400" distR="152400" simplePos="0" relativeHeight="251659776" behindDoc="0" locked="0" layoutInCell="1" allowOverlap="1" wp14:anchorId="376EC302" wp14:editId="4A830BB9">
          <wp:simplePos x="0" y="0"/>
          <wp:positionH relativeFrom="margin">
            <wp:align>left</wp:align>
          </wp:positionH>
          <wp:positionV relativeFrom="line">
            <wp:posOffset>-240665</wp:posOffset>
          </wp:positionV>
          <wp:extent cx="5766435" cy="83185"/>
          <wp:effectExtent l="0" t="0" r="5715" b="0"/>
          <wp:wrapTopAndBottom distT="152400" distB="152400"/>
          <wp:docPr id="1316731106" name="Picture 1316731106" descr="ncda-horizontal-strip.png"/>
          <wp:cNvGraphicFramePr/>
          <a:graphic xmlns:a="http://schemas.openxmlformats.org/drawingml/2006/main">
            <a:graphicData uri="http://schemas.openxmlformats.org/drawingml/2006/picture">
              <pic:pic xmlns:pic="http://schemas.openxmlformats.org/drawingml/2006/picture">
                <pic:nvPicPr>
                  <pic:cNvPr id="1073741833" name="ncda-horizontal-strip.png" descr="ncda-horizontal-strip.png"/>
                  <pic:cNvPicPr>
                    <a:picLocks noChangeAspect="1"/>
                  </pic:cNvPicPr>
                </pic:nvPicPr>
                <pic:blipFill>
                  <a:blip r:embed="rId1"/>
                  <a:stretch>
                    <a:fillRect/>
                  </a:stretch>
                </pic:blipFill>
                <pic:spPr>
                  <a:xfrm>
                    <a:off x="0" y="0"/>
                    <a:ext cx="5766435" cy="831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A017C2" w:rsidRPr="00E036D5">
      <w:rPr>
        <w:rFonts w:cs="Alexandria"/>
        <w:noProof/>
        <w:sz w:val="18"/>
        <w:szCs w:val="18"/>
        <w:u w:color="003149"/>
      </w:rPr>
      <w:t xml:space="preserve">Advocacy Workforce Survey Results </w:t>
    </w:r>
    <w:r w:rsidR="00E27A68" w:rsidRPr="00E036D5">
      <w:rPr>
        <w:rFonts w:cs="Alexandria"/>
        <w:noProof/>
        <w:sz w:val="18"/>
        <w:szCs w:val="18"/>
        <w:u w:color="003149"/>
      </w:rPr>
      <w:t>|</w:t>
    </w:r>
    <w:r w:rsidR="00A017C2" w:rsidRPr="00E036D5">
      <w:rPr>
        <w:rFonts w:cs="Alexandria"/>
        <w:noProof/>
        <w:sz w:val="18"/>
        <w:szCs w:val="18"/>
        <w:u w:color="003149"/>
      </w:rPr>
      <w:t xml:space="preserve"> Individual</w:t>
    </w:r>
    <w:r w:rsidR="00E27A68" w:rsidRPr="00E036D5">
      <w:rPr>
        <w:rFonts w:cs="Alexandria"/>
        <w:noProof/>
        <w:sz w:val="18"/>
        <w:szCs w:val="18"/>
        <w:u w:color="003149"/>
      </w:rPr>
      <w:t xml:space="preserve"> | </w:t>
    </w:r>
    <w:r w:rsidR="00531CDB">
      <w:rPr>
        <w:rFonts w:cs="Alexandria"/>
        <w:sz w:val="18"/>
        <w:szCs w:val="18"/>
      </w:rPr>
      <w:t>April</w:t>
    </w:r>
    <w:r w:rsidR="00E036D5" w:rsidRPr="00E036D5">
      <w:rPr>
        <w:rFonts w:cs="Alexandria"/>
        <w:sz w:val="18"/>
        <w:szCs w:val="18"/>
      </w:rPr>
      <w:t xml:space="preserve"> </w:t>
    </w:r>
    <w:r w:rsidR="00E27A68" w:rsidRPr="00E036D5">
      <w:rPr>
        <w:rFonts w:cs="Alexandria"/>
        <w:sz w:val="18"/>
        <w:szCs w:val="18"/>
      </w:rPr>
      <w:t>202</w:t>
    </w:r>
    <w:r w:rsidR="00E036D5" w:rsidRPr="00E036D5">
      <w:rPr>
        <w:rFonts w:cs="Alexandria"/>
        <w:sz w:val="18"/>
        <w:szCs w:val="18"/>
      </w:rPr>
      <w:t>4</w:t>
    </w:r>
    <w:r w:rsidR="00D85DE0">
      <w:rPr>
        <w:rFonts w:cs="Alexandria"/>
        <w:sz w:val="18"/>
        <w:szCs w:val="18"/>
      </w:rPr>
      <w:t xml:space="preserve"> | </w:t>
    </w:r>
    <w:r w:rsidR="00D85DE0" w:rsidRPr="00D85DE0">
      <w:rPr>
        <w:rFonts w:cs="Alexandria"/>
        <w:sz w:val="18"/>
        <w:szCs w:val="18"/>
      </w:rPr>
      <w:t xml:space="preserve">Page </w:t>
    </w:r>
    <w:r w:rsidR="00D85DE0" w:rsidRPr="00D85DE0">
      <w:rPr>
        <w:rFonts w:cs="Alexandria"/>
        <w:sz w:val="18"/>
        <w:szCs w:val="18"/>
      </w:rPr>
      <w:fldChar w:fldCharType="begin"/>
    </w:r>
    <w:r w:rsidR="00D85DE0" w:rsidRPr="00D85DE0">
      <w:rPr>
        <w:rFonts w:cs="Alexandria"/>
        <w:sz w:val="18"/>
        <w:szCs w:val="18"/>
      </w:rPr>
      <w:instrText xml:space="preserve"> PAGE   \* MERGEFORMAT </w:instrText>
    </w:r>
    <w:r w:rsidR="00D85DE0" w:rsidRPr="00D85DE0">
      <w:rPr>
        <w:rFonts w:cs="Alexandria"/>
        <w:sz w:val="18"/>
        <w:szCs w:val="18"/>
      </w:rPr>
      <w:fldChar w:fldCharType="separate"/>
    </w:r>
    <w:r w:rsidR="00D85DE0" w:rsidRPr="00D85DE0">
      <w:rPr>
        <w:rFonts w:cs="Alexandria"/>
        <w:noProof/>
        <w:sz w:val="18"/>
        <w:szCs w:val="18"/>
      </w:rPr>
      <w:t>1</w:t>
    </w:r>
    <w:r w:rsidR="00D85DE0" w:rsidRPr="00D85DE0">
      <w:rPr>
        <w:rFonts w:cs="Alexandria"/>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57F6F" w14:textId="77777777" w:rsidR="00C64AE4" w:rsidRPr="0028253C" w:rsidRDefault="00C64AE4" w:rsidP="00E27A68">
    <w:pPr>
      <w:pStyle w:val="Footer"/>
      <w:tabs>
        <w:tab w:val="clear" w:pos="9026"/>
      </w:tabs>
      <w:rPr>
        <w:rFonts w:ascii="Arial" w:hAnsi="Arial" w:cs="Arial"/>
        <w:sz w:val="18"/>
        <w:szCs w:val="18"/>
      </w:rPr>
    </w:pPr>
    <w:r w:rsidRPr="0028253C">
      <w:rPr>
        <w:rFonts w:ascii="Arial" w:hAnsi="Arial" w:cs="Arial"/>
        <w:noProof/>
        <w:sz w:val="18"/>
        <w:szCs w:val="18"/>
        <w:u w:color="003149"/>
      </w:rPr>
      <w:drawing>
        <wp:anchor distT="152400" distB="152400" distL="152400" distR="152400" simplePos="0" relativeHeight="251658240" behindDoc="0" locked="0" layoutInCell="1" allowOverlap="1" wp14:anchorId="6CD690A0" wp14:editId="7E773904">
          <wp:simplePos x="0" y="0"/>
          <wp:positionH relativeFrom="margin">
            <wp:posOffset>4445</wp:posOffset>
          </wp:positionH>
          <wp:positionV relativeFrom="line">
            <wp:posOffset>22225</wp:posOffset>
          </wp:positionV>
          <wp:extent cx="6117590" cy="63500"/>
          <wp:effectExtent l="0" t="0" r="0" b="0"/>
          <wp:wrapTopAndBottom distT="152400" distB="152400"/>
          <wp:docPr id="1432135953" name="Picture 1432135953" descr="ncda-horizontal-strip.png"/>
          <wp:cNvGraphicFramePr/>
          <a:graphic xmlns:a="http://schemas.openxmlformats.org/drawingml/2006/main">
            <a:graphicData uri="http://schemas.openxmlformats.org/drawingml/2006/picture">
              <pic:pic xmlns:pic="http://schemas.openxmlformats.org/drawingml/2006/picture">
                <pic:nvPicPr>
                  <pic:cNvPr id="1073741833" name="ncda-horizontal-strip.png" descr="ncda-horizontal-strip.png"/>
                  <pic:cNvPicPr>
                    <a:picLocks noChangeAspect="1"/>
                  </pic:cNvPicPr>
                </pic:nvPicPr>
                <pic:blipFill>
                  <a:blip r:embed="rId1"/>
                  <a:stretch>
                    <a:fillRect/>
                  </a:stretch>
                </pic:blipFill>
                <pic:spPr>
                  <a:xfrm>
                    <a:off x="0" y="0"/>
                    <a:ext cx="6117590" cy="63500"/>
                  </a:xfrm>
                  <a:prstGeom prst="rect">
                    <a:avLst/>
                  </a:prstGeom>
                  <a:ln w="12700" cap="flat">
                    <a:noFill/>
                    <a:miter lim="400000"/>
                  </a:ln>
                  <a:effectLst/>
                </pic:spPr>
              </pic:pic>
            </a:graphicData>
          </a:graphic>
          <wp14:sizeRelV relativeFrom="margin">
            <wp14:pctHeight>0</wp14:pctHeight>
          </wp14:sizeRelV>
        </wp:anchor>
      </w:drawing>
    </w:r>
    <w:r>
      <w:rPr>
        <w:rFonts w:ascii="Arial" w:hAnsi="Arial" w:cs="Arial"/>
        <w:noProof/>
        <w:sz w:val="18"/>
        <w:szCs w:val="18"/>
        <w:u w:color="003149"/>
      </w:rPr>
      <w:t>Intake Refernce Guide</w:t>
    </w:r>
    <w:r w:rsidRPr="0028253C">
      <w:rPr>
        <w:rFonts w:ascii="Arial" w:hAnsi="Arial" w:cs="Arial"/>
        <w:sz w:val="18"/>
        <w:szCs w:val="18"/>
      </w:rPr>
      <w:t xml:space="preserve"> | April 2023        </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8253C">
      <w:rPr>
        <w:rFonts w:ascii="Arial" w:hAnsi="Arial" w:cs="Arial"/>
        <w:sz w:val="18"/>
        <w:szCs w:val="18"/>
      </w:rPr>
      <w:t xml:space="preserve"> </w:t>
    </w:r>
    <w:r w:rsidRPr="0028253C">
      <w:rPr>
        <w:rFonts w:ascii="Arial" w:hAnsi="Arial" w:cs="Arial"/>
        <w:sz w:val="18"/>
        <w:szCs w:val="18"/>
      </w:rPr>
      <w:fldChar w:fldCharType="begin"/>
    </w:r>
    <w:r w:rsidRPr="0028253C">
      <w:rPr>
        <w:rFonts w:ascii="Arial" w:hAnsi="Arial" w:cs="Arial"/>
        <w:sz w:val="18"/>
        <w:szCs w:val="18"/>
      </w:rPr>
      <w:instrText xml:space="preserve"> PAGE   \* MERGEFORMAT </w:instrText>
    </w:r>
    <w:r w:rsidRPr="0028253C">
      <w:rPr>
        <w:rFonts w:ascii="Arial" w:hAnsi="Arial" w:cs="Arial"/>
        <w:sz w:val="18"/>
        <w:szCs w:val="18"/>
      </w:rPr>
      <w:fldChar w:fldCharType="separate"/>
    </w:r>
    <w:r w:rsidRPr="0028253C">
      <w:rPr>
        <w:rFonts w:ascii="Arial" w:hAnsi="Arial" w:cs="Arial"/>
        <w:sz w:val="18"/>
        <w:szCs w:val="18"/>
      </w:rPr>
      <w:t>2</w:t>
    </w:r>
    <w:r w:rsidRPr="0028253C">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0F540" w14:textId="77777777" w:rsidR="006A3F63" w:rsidRDefault="006A3F63" w:rsidP="00E27A68"/>
  </w:footnote>
  <w:footnote w:type="continuationSeparator" w:id="0">
    <w:p w14:paraId="44893F4E" w14:textId="77777777" w:rsidR="006A3F63" w:rsidRDefault="006A3F63" w:rsidP="00E27A68">
      <w:r>
        <w:continuationSeparator/>
      </w:r>
    </w:p>
  </w:footnote>
  <w:footnote w:type="continuationNotice" w:id="1">
    <w:p w14:paraId="3BBC4926" w14:textId="77777777" w:rsidR="006A3F63" w:rsidRDefault="006A3F63" w:rsidP="00E27A68"/>
  </w:footnote>
  <w:footnote w:id="2">
    <w:p w14:paraId="73264437" w14:textId="473DBCC2" w:rsidR="00063614" w:rsidRPr="003214EF" w:rsidRDefault="00063614">
      <w:pPr>
        <w:pStyle w:val="FootnoteText"/>
        <w:rPr>
          <w:sz w:val="18"/>
          <w:szCs w:val="18"/>
        </w:rPr>
      </w:pPr>
      <w:r w:rsidRPr="003214EF">
        <w:rPr>
          <w:rStyle w:val="FootnoteReference"/>
          <w:sz w:val="18"/>
          <w:szCs w:val="18"/>
        </w:rPr>
        <w:footnoteRef/>
      </w:r>
      <w:r w:rsidRPr="003214EF">
        <w:rPr>
          <w:sz w:val="18"/>
          <w:szCs w:val="18"/>
        </w:rPr>
        <w:t xml:space="preserve"> </w:t>
      </w:r>
      <w:r w:rsidR="003214EF" w:rsidRPr="003214EF">
        <w:rPr>
          <w:sz w:val="18"/>
          <w:szCs w:val="18"/>
        </w:rPr>
        <w:t xml:space="preserve">These activities include both capacity and capability building. </w:t>
      </w:r>
    </w:p>
  </w:footnote>
  <w:footnote w:id="3">
    <w:p w14:paraId="372D6596" w14:textId="6F6DE06E" w:rsidR="00253ECC" w:rsidRPr="001F59B7" w:rsidRDefault="00253ECC">
      <w:pPr>
        <w:pStyle w:val="FootnoteText"/>
        <w:rPr>
          <w:sz w:val="18"/>
          <w:szCs w:val="18"/>
          <w:lang w:val="en-AU"/>
        </w:rPr>
      </w:pPr>
      <w:r w:rsidRPr="00023BEF">
        <w:rPr>
          <w:rStyle w:val="FootnoteReference"/>
          <w:sz w:val="18"/>
          <w:szCs w:val="18"/>
        </w:rPr>
        <w:footnoteRef/>
      </w:r>
      <w:r w:rsidRPr="00023BEF">
        <w:rPr>
          <w:sz w:val="18"/>
          <w:szCs w:val="18"/>
        </w:rPr>
        <w:t xml:space="preserve"> </w:t>
      </w:r>
      <w:r w:rsidRPr="00023BEF">
        <w:rPr>
          <w:sz w:val="18"/>
          <w:szCs w:val="18"/>
          <w:lang w:val="en-AU"/>
        </w:rPr>
        <w:t xml:space="preserve">Disability Advocacy Network Australia, 2015, </w:t>
      </w:r>
      <w:hyperlink r:id="rId1" w:history="1">
        <w:r w:rsidR="00AA40DE">
          <w:rPr>
            <w:rStyle w:val="Hyperlink"/>
            <w:sz w:val="18"/>
            <w:szCs w:val="18"/>
            <w:lang w:val="en-AU"/>
          </w:rPr>
          <w:t>Advocacy Workforce Survey 2015 results</w:t>
        </w:r>
      </w:hyperlink>
      <w:r w:rsidR="001F59B7">
        <w:rPr>
          <w:rStyle w:val="Hyperlink"/>
          <w:sz w:val="18"/>
          <w:szCs w:val="18"/>
          <w:u w:val="none"/>
          <w:lang w:val="en-AU"/>
        </w:rPr>
        <w:t>.</w:t>
      </w:r>
    </w:p>
  </w:footnote>
  <w:footnote w:id="4">
    <w:p w14:paraId="6115ED37" w14:textId="32139E80" w:rsidR="00D72998" w:rsidRPr="00023BEF" w:rsidRDefault="00D72998">
      <w:pPr>
        <w:pStyle w:val="FootnoteText"/>
        <w:rPr>
          <w:sz w:val="18"/>
          <w:szCs w:val="18"/>
          <w:lang w:val="en-AU"/>
        </w:rPr>
      </w:pPr>
      <w:r w:rsidRPr="00023BEF">
        <w:rPr>
          <w:rStyle w:val="FootnoteReference"/>
          <w:sz w:val="18"/>
          <w:szCs w:val="18"/>
        </w:rPr>
        <w:footnoteRef/>
      </w:r>
      <w:r w:rsidRPr="00023BEF">
        <w:rPr>
          <w:sz w:val="18"/>
          <w:szCs w:val="18"/>
        </w:rPr>
        <w:t xml:space="preserve"> </w:t>
      </w:r>
      <w:r w:rsidR="008E7A46" w:rsidRPr="00023BEF">
        <w:rPr>
          <w:sz w:val="18"/>
          <w:szCs w:val="18"/>
        </w:rPr>
        <w:t xml:space="preserve">The NCDA </w:t>
      </w:r>
      <w:r w:rsidR="004234B0" w:rsidRPr="00023BEF">
        <w:rPr>
          <w:sz w:val="18"/>
          <w:szCs w:val="18"/>
        </w:rPr>
        <w:t>chairs</w:t>
      </w:r>
      <w:r w:rsidR="008E7A46" w:rsidRPr="00023BEF">
        <w:rPr>
          <w:sz w:val="18"/>
          <w:szCs w:val="18"/>
        </w:rPr>
        <w:t xml:space="preserve"> and </w:t>
      </w:r>
      <w:r w:rsidR="004234B0" w:rsidRPr="00023BEF">
        <w:rPr>
          <w:sz w:val="18"/>
          <w:szCs w:val="18"/>
        </w:rPr>
        <w:t>convenes</w:t>
      </w:r>
      <w:r w:rsidR="008E7A46" w:rsidRPr="00023BEF">
        <w:rPr>
          <w:sz w:val="18"/>
          <w:szCs w:val="18"/>
        </w:rPr>
        <w:t xml:space="preserve"> the </w:t>
      </w:r>
      <w:r w:rsidRPr="00023BEF">
        <w:rPr>
          <w:sz w:val="18"/>
          <w:szCs w:val="18"/>
          <w:lang w:val="en-AU"/>
        </w:rPr>
        <w:t>National Data Working Group</w:t>
      </w:r>
      <w:r w:rsidR="008E7A46" w:rsidRPr="00023BEF">
        <w:rPr>
          <w:sz w:val="18"/>
          <w:szCs w:val="18"/>
          <w:lang w:val="en-AU"/>
        </w:rPr>
        <w:t xml:space="preserve">. The </w:t>
      </w:r>
      <w:r w:rsidR="00296A08" w:rsidRPr="00023BEF">
        <w:rPr>
          <w:sz w:val="18"/>
          <w:szCs w:val="18"/>
          <w:lang w:val="en-AU"/>
        </w:rPr>
        <w:t xml:space="preserve">working group </w:t>
      </w:r>
      <w:r w:rsidRPr="00023BEF">
        <w:rPr>
          <w:sz w:val="18"/>
          <w:szCs w:val="18"/>
          <w:lang w:val="en-AU"/>
        </w:rPr>
        <w:t>consists of</w:t>
      </w:r>
      <w:r w:rsidR="0013428C" w:rsidRPr="00023BEF">
        <w:rPr>
          <w:sz w:val="18"/>
          <w:szCs w:val="18"/>
          <w:lang w:val="en-AU"/>
        </w:rPr>
        <w:t xml:space="preserve"> at least one</w:t>
      </w:r>
      <w:r w:rsidRPr="00023BEF">
        <w:rPr>
          <w:sz w:val="18"/>
          <w:szCs w:val="18"/>
          <w:lang w:val="en-AU"/>
        </w:rPr>
        <w:t xml:space="preserve"> disability advocacy organisation</w:t>
      </w:r>
      <w:r w:rsidR="0013428C" w:rsidRPr="00023BEF">
        <w:rPr>
          <w:sz w:val="18"/>
          <w:szCs w:val="18"/>
          <w:lang w:val="en-AU"/>
        </w:rPr>
        <w:t xml:space="preserve"> from every </w:t>
      </w:r>
      <w:r w:rsidR="001F59B7">
        <w:rPr>
          <w:sz w:val="18"/>
          <w:szCs w:val="18"/>
          <w:lang w:val="en-AU"/>
        </w:rPr>
        <w:t>s</w:t>
      </w:r>
      <w:r w:rsidR="0013428C" w:rsidRPr="00023BEF">
        <w:rPr>
          <w:sz w:val="18"/>
          <w:szCs w:val="18"/>
          <w:lang w:val="en-AU"/>
        </w:rPr>
        <w:t xml:space="preserve">tate and </w:t>
      </w:r>
      <w:r w:rsidR="001F59B7">
        <w:rPr>
          <w:sz w:val="18"/>
          <w:szCs w:val="18"/>
          <w:lang w:val="en-AU"/>
        </w:rPr>
        <w:t>t</w:t>
      </w:r>
      <w:r w:rsidR="0013428C" w:rsidRPr="00023BEF">
        <w:rPr>
          <w:sz w:val="18"/>
          <w:szCs w:val="18"/>
          <w:lang w:val="en-AU"/>
        </w:rPr>
        <w:t>erritory and represents every model of disability advocacy.</w:t>
      </w:r>
    </w:p>
  </w:footnote>
  <w:footnote w:id="5">
    <w:p w14:paraId="5AFD0F58" w14:textId="7421E56B" w:rsidR="006E2F3D" w:rsidRDefault="006E2F3D">
      <w:pPr>
        <w:pStyle w:val="FootnoteText"/>
      </w:pPr>
      <w:r w:rsidRPr="00023BEF">
        <w:rPr>
          <w:rStyle w:val="FootnoteReference"/>
          <w:sz w:val="18"/>
          <w:szCs w:val="18"/>
        </w:rPr>
        <w:footnoteRef/>
      </w:r>
      <w:r w:rsidRPr="00023BEF">
        <w:rPr>
          <w:sz w:val="18"/>
          <w:szCs w:val="18"/>
        </w:rPr>
        <w:t xml:space="preserve"> A disability advocacy funding stream includes NDAP, NDIS appeals</w:t>
      </w:r>
      <w:r w:rsidR="007C49A5">
        <w:rPr>
          <w:sz w:val="18"/>
          <w:szCs w:val="18"/>
        </w:rPr>
        <w:t xml:space="preserve"> program,</w:t>
      </w:r>
      <w:r w:rsidRPr="00023BEF">
        <w:rPr>
          <w:sz w:val="18"/>
          <w:szCs w:val="18"/>
        </w:rPr>
        <w:t xml:space="preserve"> and state-funded disability advocacy programs.</w:t>
      </w:r>
      <w:r>
        <w:t xml:space="preserve"> </w:t>
      </w:r>
    </w:p>
  </w:footnote>
  <w:footnote w:id="6">
    <w:p w14:paraId="75BAD834" w14:textId="02E3A5B5" w:rsidR="00452EEC" w:rsidRPr="007F63D7" w:rsidRDefault="00A20D0B">
      <w:pPr>
        <w:pStyle w:val="FootnoteText"/>
        <w:rPr>
          <w:sz w:val="18"/>
          <w:szCs w:val="18"/>
          <w:lang w:val="en-AU"/>
        </w:rPr>
      </w:pPr>
      <w:r w:rsidRPr="007F63D7">
        <w:rPr>
          <w:rStyle w:val="FootnoteReference"/>
          <w:sz w:val="18"/>
          <w:szCs w:val="18"/>
        </w:rPr>
        <w:footnoteRef/>
      </w:r>
      <w:r w:rsidRPr="007F63D7">
        <w:rPr>
          <w:sz w:val="18"/>
          <w:szCs w:val="18"/>
        </w:rPr>
        <w:t xml:space="preserve"> </w:t>
      </w:r>
      <w:r w:rsidR="006448A3" w:rsidRPr="007F63D7">
        <w:rPr>
          <w:sz w:val="18"/>
          <w:szCs w:val="18"/>
          <w:lang w:val="en-AU"/>
        </w:rPr>
        <w:t>DANA is aware of approximately $60 million per year of total advocacy funding spread across</w:t>
      </w:r>
      <w:r w:rsidR="00D6080A" w:rsidRPr="007F63D7">
        <w:rPr>
          <w:sz w:val="18"/>
          <w:szCs w:val="18"/>
          <w:lang w:val="en-AU"/>
        </w:rPr>
        <w:t xml:space="preserve"> federal, state</w:t>
      </w:r>
      <w:r w:rsidR="00010ABF">
        <w:rPr>
          <w:sz w:val="18"/>
          <w:szCs w:val="18"/>
          <w:lang w:val="en-AU"/>
        </w:rPr>
        <w:t>,</w:t>
      </w:r>
      <w:r w:rsidR="00D6080A" w:rsidRPr="007F63D7">
        <w:rPr>
          <w:sz w:val="18"/>
          <w:szCs w:val="18"/>
          <w:lang w:val="en-AU"/>
        </w:rPr>
        <w:t xml:space="preserve"> and territory government funding. An operating cost of $150,000 per year per advocate has been used to determine the </w:t>
      </w:r>
      <w:r w:rsidR="00DA2E07" w:rsidRPr="007F63D7">
        <w:rPr>
          <w:sz w:val="18"/>
          <w:szCs w:val="18"/>
          <w:lang w:val="en-AU"/>
        </w:rPr>
        <w:t xml:space="preserve">amount of </w:t>
      </w:r>
      <w:r w:rsidR="00AD1A62" w:rsidRPr="007F63D7">
        <w:rPr>
          <w:sz w:val="18"/>
          <w:szCs w:val="18"/>
          <w:lang w:val="en-AU"/>
        </w:rPr>
        <w:t>full-time</w:t>
      </w:r>
      <w:r w:rsidR="00DA2E07" w:rsidRPr="007F63D7">
        <w:rPr>
          <w:sz w:val="18"/>
          <w:szCs w:val="18"/>
          <w:lang w:val="en-AU"/>
        </w:rPr>
        <w:t xml:space="preserve"> equivalent positions.</w:t>
      </w:r>
      <w:r w:rsidR="00500AF0" w:rsidRPr="007F63D7">
        <w:rPr>
          <w:sz w:val="18"/>
          <w:szCs w:val="18"/>
          <w:lang w:val="en-AU"/>
        </w:rPr>
        <w:t xml:space="preserve"> Disability Advocacy Network Australia, 2023, </w:t>
      </w:r>
      <w:r w:rsidR="00500AF0" w:rsidRPr="007F63D7">
        <w:rPr>
          <w:i/>
          <w:iCs/>
          <w:sz w:val="18"/>
          <w:szCs w:val="18"/>
          <w:lang w:val="en-AU"/>
        </w:rPr>
        <w:t xml:space="preserve">Submission: </w:t>
      </w:r>
      <w:hyperlink r:id="rId2" w:history="1">
        <w:r w:rsidR="00500AF0" w:rsidRPr="004F2DE7">
          <w:rPr>
            <w:rStyle w:val="Hyperlink"/>
            <w:sz w:val="18"/>
            <w:szCs w:val="18"/>
            <w:lang w:val="en-AU"/>
          </w:rPr>
          <w:t xml:space="preserve">A strong, sustainable future: addressing capacity shortfalls for a </w:t>
        </w:r>
        <w:r w:rsidR="002D0D8F" w:rsidRPr="004F2DE7">
          <w:rPr>
            <w:rStyle w:val="Hyperlink"/>
            <w:sz w:val="18"/>
            <w:szCs w:val="18"/>
            <w:lang w:val="en-AU"/>
          </w:rPr>
          <w:t>strengthened</w:t>
        </w:r>
        <w:r w:rsidR="00500AF0" w:rsidRPr="004F2DE7">
          <w:rPr>
            <w:rStyle w:val="Hyperlink"/>
            <w:sz w:val="18"/>
            <w:szCs w:val="18"/>
            <w:lang w:val="en-AU"/>
          </w:rPr>
          <w:t xml:space="preserve"> </w:t>
        </w:r>
        <w:r w:rsidR="002D0D8F" w:rsidRPr="004F2DE7">
          <w:rPr>
            <w:rStyle w:val="Hyperlink"/>
            <w:sz w:val="18"/>
            <w:szCs w:val="18"/>
            <w:lang w:val="en-AU"/>
          </w:rPr>
          <w:t>disability advocacy sector</w:t>
        </w:r>
      </w:hyperlink>
      <w:r w:rsidR="002D0D8F" w:rsidRPr="004F2DE7">
        <w:rPr>
          <w:sz w:val="18"/>
          <w:szCs w:val="18"/>
          <w:lang w:val="en-AU"/>
        </w:rPr>
        <w:t>,</w:t>
      </w:r>
      <w:r w:rsidR="002D0D8F" w:rsidRPr="007F63D7">
        <w:rPr>
          <w:i/>
          <w:iCs/>
          <w:sz w:val="18"/>
          <w:szCs w:val="18"/>
          <w:lang w:val="en-AU"/>
        </w:rPr>
        <w:t xml:space="preserve"> </w:t>
      </w:r>
      <w:r w:rsidR="002D0D8F" w:rsidRPr="007F63D7">
        <w:rPr>
          <w:sz w:val="18"/>
          <w:szCs w:val="18"/>
          <w:lang w:val="en-AU"/>
        </w:rPr>
        <w:t>p</w:t>
      </w:r>
      <w:r w:rsidR="000A24F6">
        <w:rPr>
          <w:sz w:val="18"/>
          <w:szCs w:val="18"/>
          <w:lang w:val="en-AU"/>
        </w:rPr>
        <w:t>.</w:t>
      </w:r>
      <w:r w:rsidR="002D0D8F" w:rsidRPr="007F63D7">
        <w:rPr>
          <w:sz w:val="18"/>
          <w:szCs w:val="18"/>
          <w:lang w:val="en-AU"/>
        </w:rPr>
        <w:t xml:space="preserve"> 4.</w:t>
      </w:r>
    </w:p>
  </w:footnote>
  <w:footnote w:id="7">
    <w:p w14:paraId="20212227" w14:textId="51044785" w:rsidR="009A46A8" w:rsidRPr="007F63D7" w:rsidRDefault="009A46A8">
      <w:pPr>
        <w:pStyle w:val="FootnoteText"/>
        <w:rPr>
          <w:i/>
          <w:iCs/>
          <w:sz w:val="18"/>
          <w:szCs w:val="18"/>
          <w:lang w:val="en-AU"/>
        </w:rPr>
      </w:pPr>
      <w:r w:rsidRPr="007F63D7">
        <w:rPr>
          <w:rStyle w:val="FootnoteReference"/>
          <w:sz w:val="18"/>
          <w:szCs w:val="18"/>
        </w:rPr>
        <w:footnoteRef/>
      </w:r>
      <w:r w:rsidRPr="007F63D7">
        <w:rPr>
          <w:sz w:val="18"/>
          <w:szCs w:val="18"/>
        </w:rPr>
        <w:t xml:space="preserve"> </w:t>
      </w:r>
      <w:r w:rsidRPr="007F63D7">
        <w:rPr>
          <w:sz w:val="18"/>
          <w:szCs w:val="18"/>
          <w:lang w:val="en-AU"/>
        </w:rPr>
        <w:t>Side by Side Advocacy,</w:t>
      </w:r>
      <w:r w:rsidR="00445E3D" w:rsidRPr="007F63D7">
        <w:rPr>
          <w:sz w:val="18"/>
          <w:szCs w:val="18"/>
          <w:lang w:val="en-AU"/>
        </w:rPr>
        <w:t xml:space="preserve"> no date, </w:t>
      </w:r>
      <w:hyperlink r:id="rId3" w:history="1">
        <w:r w:rsidR="00445E3D" w:rsidRPr="004F2DE7">
          <w:rPr>
            <w:rStyle w:val="Hyperlink"/>
            <w:sz w:val="18"/>
            <w:szCs w:val="18"/>
            <w:lang w:val="en-AU"/>
          </w:rPr>
          <w:t>About Citizen Advocacy</w:t>
        </w:r>
        <w:r w:rsidR="00445E3D" w:rsidRPr="004F2DE7">
          <w:rPr>
            <w:rStyle w:val="Hyperlink"/>
            <w:sz w:val="18"/>
            <w:szCs w:val="18"/>
            <w:u w:val="none"/>
            <w:lang w:val="en-AU"/>
          </w:rPr>
          <w:t>.</w:t>
        </w:r>
      </w:hyperlink>
    </w:p>
  </w:footnote>
  <w:footnote w:id="8">
    <w:p w14:paraId="1E61FCB6" w14:textId="2454C155" w:rsidR="00614EE0" w:rsidRPr="00614EE0" w:rsidRDefault="00614EE0">
      <w:pPr>
        <w:pStyle w:val="FootnoteText"/>
        <w:rPr>
          <w:lang w:val="en-AU"/>
        </w:rPr>
      </w:pPr>
      <w:r w:rsidRPr="000568F2">
        <w:rPr>
          <w:rStyle w:val="FootnoteReference"/>
          <w:sz w:val="18"/>
          <w:szCs w:val="18"/>
        </w:rPr>
        <w:footnoteRef/>
      </w:r>
      <w:r w:rsidRPr="000568F2">
        <w:rPr>
          <w:sz w:val="18"/>
          <w:szCs w:val="18"/>
        </w:rPr>
        <w:t xml:space="preserve"> </w:t>
      </w:r>
      <w:r w:rsidRPr="000568F2">
        <w:rPr>
          <w:sz w:val="18"/>
          <w:szCs w:val="18"/>
          <w:lang w:val="en-AU"/>
        </w:rPr>
        <w:t xml:space="preserve">Funding for advocacy is often calculated by population data meaning that </w:t>
      </w:r>
      <w:r w:rsidR="000568F2" w:rsidRPr="000568F2">
        <w:rPr>
          <w:sz w:val="18"/>
          <w:szCs w:val="18"/>
          <w:lang w:val="en-AU"/>
        </w:rPr>
        <w:t xml:space="preserve">an organisation may receive funding </w:t>
      </w:r>
      <w:r w:rsidR="00107896">
        <w:rPr>
          <w:sz w:val="18"/>
          <w:szCs w:val="18"/>
          <w:lang w:val="en-AU"/>
        </w:rPr>
        <w:t>that</w:t>
      </w:r>
      <w:r w:rsidR="000568F2" w:rsidRPr="000568F2">
        <w:rPr>
          <w:sz w:val="18"/>
          <w:szCs w:val="18"/>
          <w:lang w:val="en-AU"/>
        </w:rPr>
        <w:t xml:space="preserve"> equates to </w:t>
      </w:r>
      <w:r w:rsidR="000568F2">
        <w:rPr>
          <w:sz w:val="18"/>
          <w:szCs w:val="18"/>
          <w:lang w:val="en-AU"/>
        </w:rPr>
        <w:t xml:space="preserve">less than a </w:t>
      </w:r>
      <w:r w:rsidR="00725BA4">
        <w:rPr>
          <w:sz w:val="18"/>
          <w:szCs w:val="18"/>
          <w:lang w:val="en-AU"/>
        </w:rPr>
        <w:t>full-time</w:t>
      </w:r>
      <w:r w:rsidR="00457C0A">
        <w:rPr>
          <w:sz w:val="18"/>
          <w:szCs w:val="18"/>
          <w:lang w:val="en-AU"/>
        </w:rPr>
        <w:t xml:space="preserve"> position. </w:t>
      </w:r>
      <w:r w:rsidR="00FD45E2">
        <w:rPr>
          <w:sz w:val="18"/>
          <w:szCs w:val="18"/>
          <w:lang w:val="en-AU"/>
        </w:rPr>
        <w:t xml:space="preserve">Organisations create </w:t>
      </w:r>
      <w:r w:rsidR="00DA60E8">
        <w:rPr>
          <w:sz w:val="18"/>
          <w:szCs w:val="18"/>
          <w:lang w:val="en-AU"/>
        </w:rPr>
        <w:t>“</w:t>
      </w:r>
      <w:r w:rsidR="00FD45E2">
        <w:rPr>
          <w:sz w:val="18"/>
          <w:szCs w:val="18"/>
          <w:lang w:val="en-AU"/>
        </w:rPr>
        <w:t>dual roles</w:t>
      </w:r>
      <w:r w:rsidR="00DA60E8">
        <w:rPr>
          <w:sz w:val="18"/>
          <w:szCs w:val="18"/>
          <w:lang w:val="en-AU"/>
        </w:rPr>
        <w:t>”</w:t>
      </w:r>
      <w:r w:rsidR="00FD45E2">
        <w:rPr>
          <w:sz w:val="18"/>
          <w:szCs w:val="18"/>
          <w:lang w:val="en-AU"/>
        </w:rPr>
        <w:t xml:space="preserve"> from different funding streams to </w:t>
      </w:r>
      <w:r w:rsidR="00F66BFA">
        <w:rPr>
          <w:sz w:val="18"/>
          <w:szCs w:val="18"/>
          <w:lang w:val="en-AU"/>
        </w:rPr>
        <w:t xml:space="preserve">stretch funding and resources. </w:t>
      </w:r>
    </w:p>
  </w:footnote>
  <w:footnote w:id="9">
    <w:p w14:paraId="40C2A71A" w14:textId="77A3CCEE" w:rsidR="00F77C74" w:rsidRPr="00F77C74" w:rsidRDefault="00F77C74">
      <w:pPr>
        <w:pStyle w:val="FootnoteText"/>
        <w:rPr>
          <w:lang w:val="en-AU"/>
        </w:rPr>
      </w:pPr>
      <w:r w:rsidRPr="007725A2">
        <w:rPr>
          <w:rStyle w:val="FootnoteReference"/>
          <w:sz w:val="18"/>
          <w:szCs w:val="18"/>
        </w:rPr>
        <w:footnoteRef/>
      </w:r>
      <w:r w:rsidRPr="007725A2">
        <w:rPr>
          <w:sz w:val="18"/>
          <w:szCs w:val="18"/>
        </w:rPr>
        <w:t xml:space="preserve"> </w:t>
      </w:r>
      <w:r w:rsidR="007725A2">
        <w:rPr>
          <w:sz w:val="18"/>
          <w:szCs w:val="18"/>
        </w:rPr>
        <w:t xml:space="preserve">Different </w:t>
      </w:r>
      <w:r w:rsidR="00B72CFD">
        <w:rPr>
          <w:sz w:val="18"/>
          <w:szCs w:val="18"/>
          <w:lang w:val="en-AU"/>
        </w:rPr>
        <w:t>a</w:t>
      </w:r>
      <w:r w:rsidRPr="007725A2">
        <w:rPr>
          <w:sz w:val="18"/>
          <w:szCs w:val="18"/>
          <w:lang w:val="en-AU"/>
        </w:rPr>
        <w:t xml:space="preserve">dvocate roles were not </w:t>
      </w:r>
      <w:r w:rsidR="007725A2" w:rsidRPr="007725A2">
        <w:rPr>
          <w:sz w:val="18"/>
          <w:szCs w:val="18"/>
          <w:lang w:val="en-AU"/>
        </w:rPr>
        <w:t xml:space="preserve">separated in the 2015 survey. </w:t>
      </w:r>
    </w:p>
  </w:footnote>
  <w:footnote w:id="10">
    <w:p w14:paraId="5DD51DCC" w14:textId="495A82EB" w:rsidR="00144501" w:rsidRPr="007F63D7" w:rsidRDefault="00144501">
      <w:pPr>
        <w:pStyle w:val="FootnoteText"/>
        <w:rPr>
          <w:sz w:val="18"/>
          <w:szCs w:val="18"/>
          <w:lang w:val="en-AU"/>
        </w:rPr>
      </w:pPr>
      <w:r w:rsidRPr="007F63D7">
        <w:rPr>
          <w:rStyle w:val="FootnoteReference"/>
          <w:sz w:val="18"/>
          <w:szCs w:val="18"/>
        </w:rPr>
        <w:footnoteRef/>
      </w:r>
      <w:r w:rsidRPr="007F63D7">
        <w:rPr>
          <w:sz w:val="18"/>
          <w:szCs w:val="18"/>
        </w:rPr>
        <w:t xml:space="preserve"> </w:t>
      </w:r>
      <w:r w:rsidRPr="007F63D7">
        <w:rPr>
          <w:sz w:val="18"/>
          <w:szCs w:val="18"/>
          <w:lang w:val="en-AU"/>
        </w:rPr>
        <w:t>Respondents were able to select more than one option.</w:t>
      </w:r>
    </w:p>
  </w:footnote>
  <w:footnote w:id="11">
    <w:p w14:paraId="6650A983" w14:textId="18A986D5" w:rsidR="003E4EED" w:rsidRPr="007F63D7" w:rsidRDefault="003E4EED">
      <w:pPr>
        <w:pStyle w:val="FootnoteText"/>
        <w:rPr>
          <w:lang w:val="en-AU"/>
        </w:rPr>
      </w:pPr>
      <w:r w:rsidRPr="007F63D7">
        <w:rPr>
          <w:rStyle w:val="FootnoteReference"/>
          <w:sz w:val="18"/>
          <w:szCs w:val="18"/>
        </w:rPr>
        <w:footnoteRef/>
      </w:r>
      <w:r w:rsidRPr="007F63D7">
        <w:rPr>
          <w:sz w:val="18"/>
          <w:szCs w:val="18"/>
        </w:rPr>
        <w:t xml:space="preserve"> </w:t>
      </w:r>
      <w:r w:rsidR="00C86048" w:rsidRPr="007F63D7">
        <w:rPr>
          <w:sz w:val="18"/>
          <w:szCs w:val="18"/>
          <w:lang w:val="en-AU"/>
        </w:rPr>
        <w:t xml:space="preserve">Included </w:t>
      </w:r>
      <w:r w:rsidR="00FC6CD6" w:rsidRPr="007F63D7">
        <w:rPr>
          <w:sz w:val="18"/>
          <w:szCs w:val="18"/>
          <w:lang w:val="en-AU"/>
        </w:rPr>
        <w:t>postgraduate</w:t>
      </w:r>
      <w:r w:rsidR="008043DC" w:rsidRPr="007F63D7">
        <w:rPr>
          <w:sz w:val="18"/>
          <w:szCs w:val="18"/>
          <w:lang w:val="en-AU"/>
        </w:rPr>
        <w:t xml:space="preserve"> </w:t>
      </w:r>
      <w:r w:rsidR="00FD5DC5" w:rsidRPr="007F63D7">
        <w:rPr>
          <w:sz w:val="18"/>
          <w:szCs w:val="18"/>
          <w:lang w:val="en-AU"/>
        </w:rPr>
        <w:t>degree</w:t>
      </w:r>
      <w:r w:rsidR="008043DC" w:rsidRPr="007F63D7">
        <w:rPr>
          <w:sz w:val="18"/>
          <w:szCs w:val="18"/>
          <w:lang w:val="en-AU"/>
        </w:rPr>
        <w:t>, master</w:t>
      </w:r>
      <w:r w:rsidR="008248E7">
        <w:rPr>
          <w:sz w:val="18"/>
          <w:szCs w:val="18"/>
          <w:lang w:val="en-AU"/>
        </w:rPr>
        <w:t>,</w:t>
      </w:r>
      <w:r w:rsidR="008043DC" w:rsidRPr="007F63D7">
        <w:rPr>
          <w:sz w:val="18"/>
          <w:szCs w:val="18"/>
          <w:lang w:val="en-AU"/>
        </w:rPr>
        <w:t xml:space="preserve"> </w:t>
      </w:r>
      <w:r w:rsidR="00FD5DC5" w:rsidRPr="007F63D7">
        <w:rPr>
          <w:sz w:val="18"/>
          <w:szCs w:val="18"/>
          <w:lang w:val="en-AU"/>
        </w:rPr>
        <w:t>and doctorate</w:t>
      </w:r>
      <w:r w:rsidR="00144501" w:rsidRPr="007F63D7">
        <w:rPr>
          <w:sz w:val="18"/>
          <w:szCs w:val="18"/>
          <w:lang w:val="en-AU"/>
        </w:rPr>
        <w:t xml:space="preserve">. </w:t>
      </w:r>
    </w:p>
  </w:footnote>
  <w:footnote w:id="12">
    <w:p w14:paraId="096D21DB" w14:textId="5113CC1A" w:rsidR="00F1675B" w:rsidRPr="00F1675B" w:rsidRDefault="00F1675B">
      <w:pPr>
        <w:pStyle w:val="FootnoteText"/>
        <w:rPr>
          <w:sz w:val="18"/>
          <w:szCs w:val="18"/>
          <w:lang w:val="en-AU"/>
        </w:rPr>
      </w:pPr>
      <w:r w:rsidRPr="00F1675B">
        <w:rPr>
          <w:rStyle w:val="FootnoteReference"/>
          <w:sz w:val="18"/>
          <w:szCs w:val="18"/>
        </w:rPr>
        <w:footnoteRef/>
      </w:r>
      <w:r w:rsidRPr="00F1675B">
        <w:rPr>
          <w:sz w:val="18"/>
          <w:szCs w:val="18"/>
        </w:rPr>
        <w:t xml:space="preserve"> </w:t>
      </w:r>
      <w:r w:rsidRPr="00F1675B">
        <w:rPr>
          <w:sz w:val="18"/>
          <w:szCs w:val="18"/>
          <w:lang w:val="en-AU"/>
        </w:rPr>
        <w:t xml:space="preserve">Permanent and contract status was not separated in the 2015 survey. </w:t>
      </w:r>
    </w:p>
  </w:footnote>
  <w:footnote w:id="13">
    <w:p w14:paraId="27766070" w14:textId="62BF6411" w:rsidR="00F1675B" w:rsidRPr="00F1675B" w:rsidRDefault="00F1675B">
      <w:pPr>
        <w:pStyle w:val="FootnoteText"/>
        <w:rPr>
          <w:lang w:val="en-AU"/>
        </w:rPr>
      </w:pPr>
      <w:r w:rsidRPr="00F1675B">
        <w:rPr>
          <w:rStyle w:val="FootnoteReference"/>
          <w:sz w:val="18"/>
          <w:szCs w:val="18"/>
        </w:rPr>
        <w:footnoteRef/>
      </w:r>
      <w:r w:rsidRPr="00F1675B">
        <w:rPr>
          <w:sz w:val="18"/>
          <w:szCs w:val="18"/>
        </w:rPr>
        <w:t xml:space="preserve"> </w:t>
      </w:r>
      <w:r w:rsidR="00D865FA">
        <w:rPr>
          <w:sz w:val="18"/>
          <w:szCs w:val="18"/>
        </w:rPr>
        <w:t>“</w:t>
      </w:r>
      <w:r w:rsidRPr="00F1675B">
        <w:rPr>
          <w:sz w:val="18"/>
          <w:szCs w:val="18"/>
        </w:rPr>
        <w:t>Other</w:t>
      </w:r>
      <w:r w:rsidR="00D865FA">
        <w:rPr>
          <w:sz w:val="18"/>
          <w:szCs w:val="18"/>
        </w:rPr>
        <w:t>”</w:t>
      </w:r>
      <w:r w:rsidRPr="00F1675B">
        <w:rPr>
          <w:sz w:val="18"/>
          <w:szCs w:val="18"/>
        </w:rPr>
        <w:t xml:space="preserve"> represents </w:t>
      </w:r>
      <w:r w:rsidRPr="00F1675B">
        <w:rPr>
          <w:sz w:val="18"/>
          <w:szCs w:val="18"/>
          <w:lang w:val="en-AU"/>
        </w:rPr>
        <w:t>volunteer for 2015 survey results.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D18E7" w14:textId="77777777" w:rsidR="00422A47" w:rsidRDefault="00422A47" w:rsidP="00E27A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6C48"/>
    <w:multiLevelType w:val="hybridMultilevel"/>
    <w:tmpl w:val="A3E4CCAC"/>
    <w:styleLink w:val="ImportedStyle3"/>
    <w:lvl w:ilvl="0" w:tplc="901630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54E3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ACC0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1689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3EF5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C604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786F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0EE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CCB6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C478F8"/>
    <w:multiLevelType w:val="hybridMultilevel"/>
    <w:tmpl w:val="27820228"/>
    <w:styleLink w:val="ImportedStyle6"/>
    <w:lvl w:ilvl="0" w:tplc="394475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846760">
      <w:start w:val="1"/>
      <w:numFmt w:val="bullet"/>
      <w:lvlText w:val="·"/>
      <w:lvlJc w:val="left"/>
      <w:pPr>
        <w:ind w:left="11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F1AC5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8A18C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482A52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17058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64BD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1C2239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ED2FF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BC30B4"/>
    <w:multiLevelType w:val="multilevel"/>
    <w:tmpl w:val="2DBC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72FCF"/>
    <w:multiLevelType w:val="hybridMultilevel"/>
    <w:tmpl w:val="C15C8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B422E3"/>
    <w:multiLevelType w:val="hybridMultilevel"/>
    <w:tmpl w:val="12FA799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D03E7F"/>
    <w:multiLevelType w:val="hybridMultilevel"/>
    <w:tmpl w:val="9FEA4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F12363"/>
    <w:multiLevelType w:val="hybridMultilevel"/>
    <w:tmpl w:val="8458A15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4C3F5A"/>
    <w:multiLevelType w:val="hybridMultilevel"/>
    <w:tmpl w:val="2CAE5568"/>
    <w:styleLink w:val="ImportedStyle1"/>
    <w:lvl w:ilvl="0" w:tplc="CF0205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7EF7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B45A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E280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8483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D892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58F0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7CAC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1C96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1CD1D14"/>
    <w:multiLevelType w:val="hybridMultilevel"/>
    <w:tmpl w:val="6C22BF82"/>
    <w:styleLink w:val="ImportedStyle5"/>
    <w:lvl w:ilvl="0" w:tplc="7F18598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A860F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EA3458">
      <w:start w:val="1"/>
      <w:numFmt w:val="lowerRoman"/>
      <w:lvlText w:val="%3."/>
      <w:lvlJc w:val="left"/>
      <w:pPr>
        <w:ind w:left="2160" w:hanging="325"/>
      </w:pPr>
      <w:rPr>
        <w:rFonts w:hAnsi="Arial Unicode MS"/>
        <w:caps w:val="0"/>
        <w:smallCaps w:val="0"/>
        <w:strike w:val="0"/>
        <w:dstrike w:val="0"/>
        <w:outline w:val="0"/>
        <w:emboss w:val="0"/>
        <w:imprint w:val="0"/>
        <w:spacing w:val="0"/>
        <w:w w:val="100"/>
        <w:kern w:val="0"/>
        <w:position w:val="0"/>
        <w:highlight w:val="none"/>
        <w:vertAlign w:val="baseline"/>
      </w:rPr>
    </w:lvl>
    <w:lvl w:ilvl="3" w:tplc="947CBF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2040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3C280A">
      <w:start w:val="1"/>
      <w:numFmt w:val="lowerRoman"/>
      <w:lvlText w:val="%6."/>
      <w:lvlJc w:val="left"/>
      <w:pPr>
        <w:ind w:left="4320" w:hanging="325"/>
      </w:pPr>
      <w:rPr>
        <w:rFonts w:hAnsi="Arial Unicode MS"/>
        <w:caps w:val="0"/>
        <w:smallCaps w:val="0"/>
        <w:strike w:val="0"/>
        <w:dstrike w:val="0"/>
        <w:outline w:val="0"/>
        <w:emboss w:val="0"/>
        <w:imprint w:val="0"/>
        <w:spacing w:val="0"/>
        <w:w w:val="100"/>
        <w:kern w:val="0"/>
        <w:position w:val="0"/>
        <w:highlight w:val="none"/>
        <w:vertAlign w:val="baseline"/>
      </w:rPr>
    </w:lvl>
    <w:lvl w:ilvl="6" w:tplc="77CAFE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4488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006D4C">
      <w:start w:val="1"/>
      <w:numFmt w:val="lowerRoman"/>
      <w:lvlText w:val="%9."/>
      <w:lvlJc w:val="left"/>
      <w:pPr>
        <w:ind w:left="6480" w:hanging="3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A7F0E81"/>
    <w:multiLevelType w:val="hybridMultilevel"/>
    <w:tmpl w:val="116EEA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0471BEA"/>
    <w:multiLevelType w:val="hybridMultilevel"/>
    <w:tmpl w:val="4DC279CE"/>
    <w:styleLink w:val="ImportedStyle4"/>
    <w:lvl w:ilvl="0" w:tplc="3A762972">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466090">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A008E2">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38024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8843EC">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A293E0">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7C2268">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B4059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FA960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10945222">
    <w:abstractNumId w:val="7"/>
  </w:num>
  <w:num w:numId="2" w16cid:durableId="657810625">
    <w:abstractNumId w:val="0"/>
  </w:num>
  <w:num w:numId="3" w16cid:durableId="177307147">
    <w:abstractNumId w:val="10"/>
  </w:num>
  <w:num w:numId="4" w16cid:durableId="1554076708">
    <w:abstractNumId w:val="8"/>
  </w:num>
  <w:num w:numId="5" w16cid:durableId="779102649">
    <w:abstractNumId w:val="1"/>
  </w:num>
  <w:num w:numId="6" w16cid:durableId="272203081">
    <w:abstractNumId w:val="3"/>
  </w:num>
  <w:num w:numId="7" w16cid:durableId="962076694">
    <w:abstractNumId w:val="5"/>
  </w:num>
  <w:num w:numId="8" w16cid:durableId="1620069979">
    <w:abstractNumId w:val="4"/>
  </w:num>
  <w:num w:numId="9" w16cid:durableId="220560575">
    <w:abstractNumId w:val="9"/>
  </w:num>
  <w:num w:numId="10" w16cid:durableId="2107114173">
    <w:abstractNumId w:val="6"/>
  </w:num>
  <w:num w:numId="11" w16cid:durableId="118779404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isplayBackgroundShape/>
  <w:proofState w:spelling="clean" w:grammar="clean"/>
  <w:documentProtection w:edit="readOnly" w:enforcement="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A47"/>
    <w:rsid w:val="00000607"/>
    <w:rsid w:val="00000770"/>
    <w:rsid w:val="00000C23"/>
    <w:rsid w:val="00001155"/>
    <w:rsid w:val="00002F66"/>
    <w:rsid w:val="00004624"/>
    <w:rsid w:val="000057CB"/>
    <w:rsid w:val="00006D34"/>
    <w:rsid w:val="0000763E"/>
    <w:rsid w:val="000109B3"/>
    <w:rsid w:val="00010ABF"/>
    <w:rsid w:val="00010B0D"/>
    <w:rsid w:val="000121B6"/>
    <w:rsid w:val="00012275"/>
    <w:rsid w:val="00012374"/>
    <w:rsid w:val="00012639"/>
    <w:rsid w:val="0001351B"/>
    <w:rsid w:val="00013539"/>
    <w:rsid w:val="00014EDF"/>
    <w:rsid w:val="00020168"/>
    <w:rsid w:val="0002127A"/>
    <w:rsid w:val="000216E0"/>
    <w:rsid w:val="0002267C"/>
    <w:rsid w:val="0002287F"/>
    <w:rsid w:val="00023BEF"/>
    <w:rsid w:val="00024DB4"/>
    <w:rsid w:val="00024FAB"/>
    <w:rsid w:val="00026ECD"/>
    <w:rsid w:val="0003168D"/>
    <w:rsid w:val="00032DA6"/>
    <w:rsid w:val="000333C7"/>
    <w:rsid w:val="0003540B"/>
    <w:rsid w:val="00035C78"/>
    <w:rsid w:val="00036646"/>
    <w:rsid w:val="000366EA"/>
    <w:rsid w:val="00037310"/>
    <w:rsid w:val="000424BC"/>
    <w:rsid w:val="000429B4"/>
    <w:rsid w:val="00043C72"/>
    <w:rsid w:val="00044251"/>
    <w:rsid w:val="00045153"/>
    <w:rsid w:val="00045352"/>
    <w:rsid w:val="0004537F"/>
    <w:rsid w:val="00046303"/>
    <w:rsid w:val="00047282"/>
    <w:rsid w:val="000474BB"/>
    <w:rsid w:val="00047A5C"/>
    <w:rsid w:val="00050D4C"/>
    <w:rsid w:val="00051FA3"/>
    <w:rsid w:val="000553E4"/>
    <w:rsid w:val="0005556B"/>
    <w:rsid w:val="000568F2"/>
    <w:rsid w:val="00057328"/>
    <w:rsid w:val="00057D05"/>
    <w:rsid w:val="00060CBE"/>
    <w:rsid w:val="00062571"/>
    <w:rsid w:val="00062FB1"/>
    <w:rsid w:val="00063572"/>
    <w:rsid w:val="00063614"/>
    <w:rsid w:val="0006493B"/>
    <w:rsid w:val="000678F3"/>
    <w:rsid w:val="0006791D"/>
    <w:rsid w:val="00067F4A"/>
    <w:rsid w:val="0007052C"/>
    <w:rsid w:val="00072520"/>
    <w:rsid w:val="000732F0"/>
    <w:rsid w:val="00073970"/>
    <w:rsid w:val="00074A0B"/>
    <w:rsid w:val="00075B19"/>
    <w:rsid w:val="000762FA"/>
    <w:rsid w:val="00076997"/>
    <w:rsid w:val="00076F6E"/>
    <w:rsid w:val="00076FF2"/>
    <w:rsid w:val="00077C1C"/>
    <w:rsid w:val="00077DF0"/>
    <w:rsid w:val="0008087B"/>
    <w:rsid w:val="0008218B"/>
    <w:rsid w:val="00082974"/>
    <w:rsid w:val="00085161"/>
    <w:rsid w:val="00086F10"/>
    <w:rsid w:val="00090E74"/>
    <w:rsid w:val="00091498"/>
    <w:rsid w:val="00091F4F"/>
    <w:rsid w:val="0009237C"/>
    <w:rsid w:val="00093028"/>
    <w:rsid w:val="00093275"/>
    <w:rsid w:val="0009478B"/>
    <w:rsid w:val="00095120"/>
    <w:rsid w:val="00097F39"/>
    <w:rsid w:val="000A24F6"/>
    <w:rsid w:val="000A29E2"/>
    <w:rsid w:val="000A2FD0"/>
    <w:rsid w:val="000A4C12"/>
    <w:rsid w:val="000A5001"/>
    <w:rsid w:val="000A6032"/>
    <w:rsid w:val="000A6BA2"/>
    <w:rsid w:val="000A6D30"/>
    <w:rsid w:val="000A6F04"/>
    <w:rsid w:val="000B075C"/>
    <w:rsid w:val="000B1256"/>
    <w:rsid w:val="000B27C2"/>
    <w:rsid w:val="000B2AA8"/>
    <w:rsid w:val="000B2AE9"/>
    <w:rsid w:val="000B3C1C"/>
    <w:rsid w:val="000B5FB7"/>
    <w:rsid w:val="000B6439"/>
    <w:rsid w:val="000B72ED"/>
    <w:rsid w:val="000B7342"/>
    <w:rsid w:val="000B738B"/>
    <w:rsid w:val="000C0110"/>
    <w:rsid w:val="000C0329"/>
    <w:rsid w:val="000C12FF"/>
    <w:rsid w:val="000C1349"/>
    <w:rsid w:val="000C22BE"/>
    <w:rsid w:val="000C2C8E"/>
    <w:rsid w:val="000C30A6"/>
    <w:rsid w:val="000C48C9"/>
    <w:rsid w:val="000C680E"/>
    <w:rsid w:val="000D1407"/>
    <w:rsid w:val="000D31DF"/>
    <w:rsid w:val="000D3A7F"/>
    <w:rsid w:val="000D3C4E"/>
    <w:rsid w:val="000D416D"/>
    <w:rsid w:val="000D65F4"/>
    <w:rsid w:val="000D7F59"/>
    <w:rsid w:val="000E0822"/>
    <w:rsid w:val="000E0B83"/>
    <w:rsid w:val="000E122F"/>
    <w:rsid w:val="000E2374"/>
    <w:rsid w:val="000E2776"/>
    <w:rsid w:val="000E2F26"/>
    <w:rsid w:val="000E5F5F"/>
    <w:rsid w:val="000E6188"/>
    <w:rsid w:val="000E6616"/>
    <w:rsid w:val="000E7227"/>
    <w:rsid w:val="000E77CF"/>
    <w:rsid w:val="000F0AD6"/>
    <w:rsid w:val="000F0C00"/>
    <w:rsid w:val="000F1F6B"/>
    <w:rsid w:val="000F384E"/>
    <w:rsid w:val="000F400A"/>
    <w:rsid w:val="000F4D89"/>
    <w:rsid w:val="000F6498"/>
    <w:rsid w:val="000F6FCC"/>
    <w:rsid w:val="00100545"/>
    <w:rsid w:val="001026AE"/>
    <w:rsid w:val="001027B0"/>
    <w:rsid w:val="00103715"/>
    <w:rsid w:val="00103C80"/>
    <w:rsid w:val="00105250"/>
    <w:rsid w:val="00106CEA"/>
    <w:rsid w:val="00106EF9"/>
    <w:rsid w:val="00107896"/>
    <w:rsid w:val="001079B6"/>
    <w:rsid w:val="00107B68"/>
    <w:rsid w:val="0011036D"/>
    <w:rsid w:val="0011200E"/>
    <w:rsid w:val="001126D7"/>
    <w:rsid w:val="001149FA"/>
    <w:rsid w:val="001153FC"/>
    <w:rsid w:val="00115409"/>
    <w:rsid w:val="00115843"/>
    <w:rsid w:val="00115BC7"/>
    <w:rsid w:val="00117E2F"/>
    <w:rsid w:val="0012041B"/>
    <w:rsid w:val="00122093"/>
    <w:rsid w:val="00122465"/>
    <w:rsid w:val="00124043"/>
    <w:rsid w:val="0012570D"/>
    <w:rsid w:val="001264F6"/>
    <w:rsid w:val="00127967"/>
    <w:rsid w:val="00130BE1"/>
    <w:rsid w:val="00133C4C"/>
    <w:rsid w:val="00133F99"/>
    <w:rsid w:val="00133FA4"/>
    <w:rsid w:val="0013428C"/>
    <w:rsid w:val="0013460D"/>
    <w:rsid w:val="0013566F"/>
    <w:rsid w:val="001369E0"/>
    <w:rsid w:val="00136CD8"/>
    <w:rsid w:val="001373B5"/>
    <w:rsid w:val="00141340"/>
    <w:rsid w:val="001438C5"/>
    <w:rsid w:val="00143D3C"/>
    <w:rsid w:val="00144501"/>
    <w:rsid w:val="001447AA"/>
    <w:rsid w:val="00144C4F"/>
    <w:rsid w:val="001450CC"/>
    <w:rsid w:val="001458D0"/>
    <w:rsid w:val="00145F77"/>
    <w:rsid w:val="00147CD6"/>
    <w:rsid w:val="00147EF3"/>
    <w:rsid w:val="00150A05"/>
    <w:rsid w:val="001521E4"/>
    <w:rsid w:val="00155E19"/>
    <w:rsid w:val="00155F8C"/>
    <w:rsid w:val="00156E8E"/>
    <w:rsid w:val="00157F6B"/>
    <w:rsid w:val="00160291"/>
    <w:rsid w:val="001619F2"/>
    <w:rsid w:val="00162664"/>
    <w:rsid w:val="0016424A"/>
    <w:rsid w:val="0016554F"/>
    <w:rsid w:val="00165AE4"/>
    <w:rsid w:val="00166FA2"/>
    <w:rsid w:val="001714AA"/>
    <w:rsid w:val="00174A99"/>
    <w:rsid w:val="00174E71"/>
    <w:rsid w:val="00175747"/>
    <w:rsid w:val="00175DB1"/>
    <w:rsid w:val="00177EF7"/>
    <w:rsid w:val="001808B3"/>
    <w:rsid w:val="00181D87"/>
    <w:rsid w:val="00182B0A"/>
    <w:rsid w:val="00184890"/>
    <w:rsid w:val="001852BC"/>
    <w:rsid w:val="00185D30"/>
    <w:rsid w:val="00185EDE"/>
    <w:rsid w:val="001862E6"/>
    <w:rsid w:val="001875D3"/>
    <w:rsid w:val="00187A44"/>
    <w:rsid w:val="00190245"/>
    <w:rsid w:val="0019356D"/>
    <w:rsid w:val="0019450E"/>
    <w:rsid w:val="00195169"/>
    <w:rsid w:val="001958CF"/>
    <w:rsid w:val="001A03FF"/>
    <w:rsid w:val="001A24A3"/>
    <w:rsid w:val="001A5215"/>
    <w:rsid w:val="001A629F"/>
    <w:rsid w:val="001A6A03"/>
    <w:rsid w:val="001A7A88"/>
    <w:rsid w:val="001B1131"/>
    <w:rsid w:val="001B25AB"/>
    <w:rsid w:val="001B47C3"/>
    <w:rsid w:val="001B4BA9"/>
    <w:rsid w:val="001B4D8F"/>
    <w:rsid w:val="001B5541"/>
    <w:rsid w:val="001B62E2"/>
    <w:rsid w:val="001B6464"/>
    <w:rsid w:val="001B73E8"/>
    <w:rsid w:val="001B7D65"/>
    <w:rsid w:val="001C0062"/>
    <w:rsid w:val="001C03D9"/>
    <w:rsid w:val="001C1D76"/>
    <w:rsid w:val="001C210B"/>
    <w:rsid w:val="001C216C"/>
    <w:rsid w:val="001C35AB"/>
    <w:rsid w:val="001C568A"/>
    <w:rsid w:val="001C5B21"/>
    <w:rsid w:val="001C5E80"/>
    <w:rsid w:val="001C605A"/>
    <w:rsid w:val="001C6478"/>
    <w:rsid w:val="001C7328"/>
    <w:rsid w:val="001D1A53"/>
    <w:rsid w:val="001D1EC1"/>
    <w:rsid w:val="001D2CB2"/>
    <w:rsid w:val="001D42E9"/>
    <w:rsid w:val="001D5E77"/>
    <w:rsid w:val="001D720A"/>
    <w:rsid w:val="001E14AA"/>
    <w:rsid w:val="001E1D3E"/>
    <w:rsid w:val="001E1F2D"/>
    <w:rsid w:val="001E346E"/>
    <w:rsid w:val="001E34DD"/>
    <w:rsid w:val="001E4B82"/>
    <w:rsid w:val="001E67B6"/>
    <w:rsid w:val="001E6AF5"/>
    <w:rsid w:val="001E7BAF"/>
    <w:rsid w:val="001E7C4C"/>
    <w:rsid w:val="001F0C7D"/>
    <w:rsid w:val="001F40C1"/>
    <w:rsid w:val="001F4114"/>
    <w:rsid w:val="001F4DA9"/>
    <w:rsid w:val="001F4FF0"/>
    <w:rsid w:val="001F58A8"/>
    <w:rsid w:val="001F59B7"/>
    <w:rsid w:val="001F59C4"/>
    <w:rsid w:val="001F5E16"/>
    <w:rsid w:val="001F6E1F"/>
    <w:rsid w:val="001F7771"/>
    <w:rsid w:val="002004BA"/>
    <w:rsid w:val="00203091"/>
    <w:rsid w:val="00203BB0"/>
    <w:rsid w:val="002040BF"/>
    <w:rsid w:val="002043FF"/>
    <w:rsid w:val="002045EC"/>
    <w:rsid w:val="00204A43"/>
    <w:rsid w:val="00204EAB"/>
    <w:rsid w:val="002051A3"/>
    <w:rsid w:val="00205453"/>
    <w:rsid w:val="00207BAA"/>
    <w:rsid w:val="002141AB"/>
    <w:rsid w:val="00216043"/>
    <w:rsid w:val="00217476"/>
    <w:rsid w:val="002200A7"/>
    <w:rsid w:val="00220547"/>
    <w:rsid w:val="00220C1F"/>
    <w:rsid w:val="0022298C"/>
    <w:rsid w:val="00222A96"/>
    <w:rsid w:val="00222C81"/>
    <w:rsid w:val="00223C77"/>
    <w:rsid w:val="00224D1E"/>
    <w:rsid w:val="00225D65"/>
    <w:rsid w:val="00227790"/>
    <w:rsid w:val="002302E2"/>
    <w:rsid w:val="00232EC3"/>
    <w:rsid w:val="00232F2F"/>
    <w:rsid w:val="00233713"/>
    <w:rsid w:val="00233B15"/>
    <w:rsid w:val="00234340"/>
    <w:rsid w:val="002346CD"/>
    <w:rsid w:val="00234AB6"/>
    <w:rsid w:val="0023500D"/>
    <w:rsid w:val="002357C2"/>
    <w:rsid w:val="0023697F"/>
    <w:rsid w:val="00237469"/>
    <w:rsid w:val="002400B1"/>
    <w:rsid w:val="00240E6F"/>
    <w:rsid w:val="00241017"/>
    <w:rsid w:val="002418CB"/>
    <w:rsid w:val="002419E7"/>
    <w:rsid w:val="00242CDF"/>
    <w:rsid w:val="00243DBB"/>
    <w:rsid w:val="0024471D"/>
    <w:rsid w:val="0024487A"/>
    <w:rsid w:val="00246A39"/>
    <w:rsid w:val="00246DED"/>
    <w:rsid w:val="0024737E"/>
    <w:rsid w:val="00250F21"/>
    <w:rsid w:val="00251054"/>
    <w:rsid w:val="00251B92"/>
    <w:rsid w:val="00251FDA"/>
    <w:rsid w:val="002526E7"/>
    <w:rsid w:val="00253ECC"/>
    <w:rsid w:val="002573E5"/>
    <w:rsid w:val="002579EE"/>
    <w:rsid w:val="002625E4"/>
    <w:rsid w:val="00262A76"/>
    <w:rsid w:val="00262E63"/>
    <w:rsid w:val="00263C2F"/>
    <w:rsid w:val="002644A1"/>
    <w:rsid w:val="00264713"/>
    <w:rsid w:val="00264D8D"/>
    <w:rsid w:val="00265AF0"/>
    <w:rsid w:val="00265C93"/>
    <w:rsid w:val="00267C01"/>
    <w:rsid w:val="00271088"/>
    <w:rsid w:val="0027237F"/>
    <w:rsid w:val="0027282F"/>
    <w:rsid w:val="00275822"/>
    <w:rsid w:val="00275D48"/>
    <w:rsid w:val="00275FF2"/>
    <w:rsid w:val="002803F9"/>
    <w:rsid w:val="00281C23"/>
    <w:rsid w:val="0028253C"/>
    <w:rsid w:val="002827CD"/>
    <w:rsid w:val="0028404C"/>
    <w:rsid w:val="00284D4F"/>
    <w:rsid w:val="00285D53"/>
    <w:rsid w:val="002865EF"/>
    <w:rsid w:val="00286881"/>
    <w:rsid w:val="00286F52"/>
    <w:rsid w:val="00287CDD"/>
    <w:rsid w:val="0029015D"/>
    <w:rsid w:val="002912E8"/>
    <w:rsid w:val="00292958"/>
    <w:rsid w:val="0029395B"/>
    <w:rsid w:val="00296A08"/>
    <w:rsid w:val="002973C7"/>
    <w:rsid w:val="0029778E"/>
    <w:rsid w:val="00297812"/>
    <w:rsid w:val="002A1E1E"/>
    <w:rsid w:val="002A2896"/>
    <w:rsid w:val="002A4288"/>
    <w:rsid w:val="002A4B85"/>
    <w:rsid w:val="002A51C9"/>
    <w:rsid w:val="002A64F9"/>
    <w:rsid w:val="002B2354"/>
    <w:rsid w:val="002B316D"/>
    <w:rsid w:val="002B5717"/>
    <w:rsid w:val="002B70D6"/>
    <w:rsid w:val="002B7945"/>
    <w:rsid w:val="002C0C25"/>
    <w:rsid w:val="002C4F0A"/>
    <w:rsid w:val="002C6E00"/>
    <w:rsid w:val="002C74D7"/>
    <w:rsid w:val="002C756B"/>
    <w:rsid w:val="002D02B7"/>
    <w:rsid w:val="002D0D8F"/>
    <w:rsid w:val="002D1372"/>
    <w:rsid w:val="002D312B"/>
    <w:rsid w:val="002D390C"/>
    <w:rsid w:val="002D4DA6"/>
    <w:rsid w:val="002D5741"/>
    <w:rsid w:val="002D6E51"/>
    <w:rsid w:val="002D7FD5"/>
    <w:rsid w:val="002E0B15"/>
    <w:rsid w:val="002E1A51"/>
    <w:rsid w:val="002E25A8"/>
    <w:rsid w:val="002E27C4"/>
    <w:rsid w:val="002E35AF"/>
    <w:rsid w:val="002E3757"/>
    <w:rsid w:val="002E37C7"/>
    <w:rsid w:val="002E3BA1"/>
    <w:rsid w:val="002E3BC4"/>
    <w:rsid w:val="002E426C"/>
    <w:rsid w:val="002E6172"/>
    <w:rsid w:val="002E7403"/>
    <w:rsid w:val="002E79C1"/>
    <w:rsid w:val="002E79DB"/>
    <w:rsid w:val="002F01AC"/>
    <w:rsid w:val="002F08CE"/>
    <w:rsid w:val="002F0CBE"/>
    <w:rsid w:val="002F0CDC"/>
    <w:rsid w:val="002F0D52"/>
    <w:rsid w:val="002F1039"/>
    <w:rsid w:val="002F13A8"/>
    <w:rsid w:val="002F30C5"/>
    <w:rsid w:val="002F47CF"/>
    <w:rsid w:val="002F5D65"/>
    <w:rsid w:val="002F6062"/>
    <w:rsid w:val="002F6AFB"/>
    <w:rsid w:val="002F6D2B"/>
    <w:rsid w:val="002F7D8A"/>
    <w:rsid w:val="003000D7"/>
    <w:rsid w:val="00300B0B"/>
    <w:rsid w:val="0030108E"/>
    <w:rsid w:val="003035A9"/>
    <w:rsid w:val="0030377B"/>
    <w:rsid w:val="0030426E"/>
    <w:rsid w:val="00304588"/>
    <w:rsid w:val="003056E2"/>
    <w:rsid w:val="00306C05"/>
    <w:rsid w:val="00307339"/>
    <w:rsid w:val="003131DC"/>
    <w:rsid w:val="00314747"/>
    <w:rsid w:val="00314E83"/>
    <w:rsid w:val="0031515B"/>
    <w:rsid w:val="00316BE3"/>
    <w:rsid w:val="003208A0"/>
    <w:rsid w:val="003214EF"/>
    <w:rsid w:val="0032198D"/>
    <w:rsid w:val="003229AC"/>
    <w:rsid w:val="003233CB"/>
    <w:rsid w:val="00323B1A"/>
    <w:rsid w:val="003245EF"/>
    <w:rsid w:val="0032557A"/>
    <w:rsid w:val="00325DA2"/>
    <w:rsid w:val="00326074"/>
    <w:rsid w:val="00326207"/>
    <w:rsid w:val="0032726D"/>
    <w:rsid w:val="00327358"/>
    <w:rsid w:val="00331BB1"/>
    <w:rsid w:val="003326D1"/>
    <w:rsid w:val="00333909"/>
    <w:rsid w:val="003352AF"/>
    <w:rsid w:val="00335DF9"/>
    <w:rsid w:val="00336D16"/>
    <w:rsid w:val="00340733"/>
    <w:rsid w:val="003418B9"/>
    <w:rsid w:val="0034298B"/>
    <w:rsid w:val="00343A83"/>
    <w:rsid w:val="00344B8F"/>
    <w:rsid w:val="00351EF9"/>
    <w:rsid w:val="00354486"/>
    <w:rsid w:val="00356404"/>
    <w:rsid w:val="00356705"/>
    <w:rsid w:val="00360403"/>
    <w:rsid w:val="00361E9C"/>
    <w:rsid w:val="00362947"/>
    <w:rsid w:val="00364201"/>
    <w:rsid w:val="00365B43"/>
    <w:rsid w:val="003677C9"/>
    <w:rsid w:val="00367E74"/>
    <w:rsid w:val="00370476"/>
    <w:rsid w:val="0037094B"/>
    <w:rsid w:val="00370C78"/>
    <w:rsid w:val="0037114C"/>
    <w:rsid w:val="00371455"/>
    <w:rsid w:val="00371708"/>
    <w:rsid w:val="00372ED9"/>
    <w:rsid w:val="00373DC7"/>
    <w:rsid w:val="00377872"/>
    <w:rsid w:val="00380D33"/>
    <w:rsid w:val="00382A1A"/>
    <w:rsid w:val="0038303E"/>
    <w:rsid w:val="00386331"/>
    <w:rsid w:val="003863A4"/>
    <w:rsid w:val="003878DC"/>
    <w:rsid w:val="0039025F"/>
    <w:rsid w:val="00392774"/>
    <w:rsid w:val="00394D25"/>
    <w:rsid w:val="00395B8E"/>
    <w:rsid w:val="00395D63"/>
    <w:rsid w:val="00396783"/>
    <w:rsid w:val="003A0D74"/>
    <w:rsid w:val="003A1235"/>
    <w:rsid w:val="003A2CF4"/>
    <w:rsid w:val="003A33F3"/>
    <w:rsid w:val="003A35EB"/>
    <w:rsid w:val="003A4723"/>
    <w:rsid w:val="003A481E"/>
    <w:rsid w:val="003A56AF"/>
    <w:rsid w:val="003A63A0"/>
    <w:rsid w:val="003A773E"/>
    <w:rsid w:val="003A7E67"/>
    <w:rsid w:val="003B0D53"/>
    <w:rsid w:val="003B189F"/>
    <w:rsid w:val="003B1E7F"/>
    <w:rsid w:val="003B27F9"/>
    <w:rsid w:val="003B3243"/>
    <w:rsid w:val="003B3594"/>
    <w:rsid w:val="003B35A0"/>
    <w:rsid w:val="003B38BA"/>
    <w:rsid w:val="003B467F"/>
    <w:rsid w:val="003B4CBC"/>
    <w:rsid w:val="003B58A3"/>
    <w:rsid w:val="003B5B8C"/>
    <w:rsid w:val="003B76FB"/>
    <w:rsid w:val="003C210A"/>
    <w:rsid w:val="003C43A4"/>
    <w:rsid w:val="003C5472"/>
    <w:rsid w:val="003C5BFE"/>
    <w:rsid w:val="003C6562"/>
    <w:rsid w:val="003C68BD"/>
    <w:rsid w:val="003C7C6C"/>
    <w:rsid w:val="003D0454"/>
    <w:rsid w:val="003D1289"/>
    <w:rsid w:val="003D14B4"/>
    <w:rsid w:val="003D1AAC"/>
    <w:rsid w:val="003D34DF"/>
    <w:rsid w:val="003D431F"/>
    <w:rsid w:val="003D5CAF"/>
    <w:rsid w:val="003D6002"/>
    <w:rsid w:val="003D6871"/>
    <w:rsid w:val="003D6925"/>
    <w:rsid w:val="003D7354"/>
    <w:rsid w:val="003D74B6"/>
    <w:rsid w:val="003D75AA"/>
    <w:rsid w:val="003E2EE8"/>
    <w:rsid w:val="003E4EED"/>
    <w:rsid w:val="003E5A57"/>
    <w:rsid w:val="003E600F"/>
    <w:rsid w:val="003E6159"/>
    <w:rsid w:val="003E7631"/>
    <w:rsid w:val="003F01A5"/>
    <w:rsid w:val="003F0318"/>
    <w:rsid w:val="003F0456"/>
    <w:rsid w:val="003F277C"/>
    <w:rsid w:val="003F3C4B"/>
    <w:rsid w:val="003F40EF"/>
    <w:rsid w:val="003F60A2"/>
    <w:rsid w:val="003F63D1"/>
    <w:rsid w:val="003F6CD6"/>
    <w:rsid w:val="003F6E39"/>
    <w:rsid w:val="003F7C94"/>
    <w:rsid w:val="00401184"/>
    <w:rsid w:val="00401448"/>
    <w:rsid w:val="00401AF2"/>
    <w:rsid w:val="00402336"/>
    <w:rsid w:val="00403833"/>
    <w:rsid w:val="004046E1"/>
    <w:rsid w:val="00406EC9"/>
    <w:rsid w:val="0040774A"/>
    <w:rsid w:val="0041182C"/>
    <w:rsid w:val="00413105"/>
    <w:rsid w:val="00416094"/>
    <w:rsid w:val="00416473"/>
    <w:rsid w:val="00416CDB"/>
    <w:rsid w:val="00417213"/>
    <w:rsid w:val="00420B95"/>
    <w:rsid w:val="0042275A"/>
    <w:rsid w:val="00422A47"/>
    <w:rsid w:val="004234B0"/>
    <w:rsid w:val="00424F91"/>
    <w:rsid w:val="0042512B"/>
    <w:rsid w:val="004306B6"/>
    <w:rsid w:val="00430E3A"/>
    <w:rsid w:val="00431313"/>
    <w:rsid w:val="004313D2"/>
    <w:rsid w:val="004316B0"/>
    <w:rsid w:val="00431B3C"/>
    <w:rsid w:val="0043240E"/>
    <w:rsid w:val="00432525"/>
    <w:rsid w:val="00433E58"/>
    <w:rsid w:val="00435525"/>
    <w:rsid w:val="00435871"/>
    <w:rsid w:val="00435912"/>
    <w:rsid w:val="0043635F"/>
    <w:rsid w:val="00436E92"/>
    <w:rsid w:val="004377C4"/>
    <w:rsid w:val="00437AFF"/>
    <w:rsid w:val="004401C1"/>
    <w:rsid w:val="00441103"/>
    <w:rsid w:val="00441F74"/>
    <w:rsid w:val="00443332"/>
    <w:rsid w:val="004433CC"/>
    <w:rsid w:val="00443A38"/>
    <w:rsid w:val="0044451A"/>
    <w:rsid w:val="004446C4"/>
    <w:rsid w:val="00444D69"/>
    <w:rsid w:val="0044550D"/>
    <w:rsid w:val="00445B72"/>
    <w:rsid w:val="00445E3D"/>
    <w:rsid w:val="0044707D"/>
    <w:rsid w:val="00451D03"/>
    <w:rsid w:val="00452940"/>
    <w:rsid w:val="00452E2A"/>
    <w:rsid w:val="00452EEC"/>
    <w:rsid w:val="00453DD5"/>
    <w:rsid w:val="00453F92"/>
    <w:rsid w:val="00455E15"/>
    <w:rsid w:val="0045631A"/>
    <w:rsid w:val="00457C0A"/>
    <w:rsid w:val="00460151"/>
    <w:rsid w:val="00460D6C"/>
    <w:rsid w:val="004613F5"/>
    <w:rsid w:val="00461549"/>
    <w:rsid w:val="00461821"/>
    <w:rsid w:val="00462EBA"/>
    <w:rsid w:val="004632F4"/>
    <w:rsid w:val="004638A2"/>
    <w:rsid w:val="004638B4"/>
    <w:rsid w:val="0046394C"/>
    <w:rsid w:val="0046423D"/>
    <w:rsid w:val="0046615F"/>
    <w:rsid w:val="00466DDD"/>
    <w:rsid w:val="00467E11"/>
    <w:rsid w:val="0047156A"/>
    <w:rsid w:val="00471F87"/>
    <w:rsid w:val="0047649B"/>
    <w:rsid w:val="00476FFA"/>
    <w:rsid w:val="0048001B"/>
    <w:rsid w:val="00480405"/>
    <w:rsid w:val="00480E22"/>
    <w:rsid w:val="004819E6"/>
    <w:rsid w:val="0048247B"/>
    <w:rsid w:val="00482F50"/>
    <w:rsid w:val="00486F88"/>
    <w:rsid w:val="00491BBF"/>
    <w:rsid w:val="0049224C"/>
    <w:rsid w:val="004956CE"/>
    <w:rsid w:val="00497ECF"/>
    <w:rsid w:val="004A07B5"/>
    <w:rsid w:val="004A0D88"/>
    <w:rsid w:val="004A22E6"/>
    <w:rsid w:val="004A232A"/>
    <w:rsid w:val="004A281E"/>
    <w:rsid w:val="004A4280"/>
    <w:rsid w:val="004A54AE"/>
    <w:rsid w:val="004A642B"/>
    <w:rsid w:val="004A7B56"/>
    <w:rsid w:val="004A7F70"/>
    <w:rsid w:val="004B122D"/>
    <w:rsid w:val="004B172C"/>
    <w:rsid w:val="004B1BF1"/>
    <w:rsid w:val="004B28A3"/>
    <w:rsid w:val="004B388F"/>
    <w:rsid w:val="004B43C7"/>
    <w:rsid w:val="004B5924"/>
    <w:rsid w:val="004B5963"/>
    <w:rsid w:val="004C2B5F"/>
    <w:rsid w:val="004C4678"/>
    <w:rsid w:val="004C6BB9"/>
    <w:rsid w:val="004C6BE2"/>
    <w:rsid w:val="004C7FE6"/>
    <w:rsid w:val="004D1622"/>
    <w:rsid w:val="004D163B"/>
    <w:rsid w:val="004D1EA2"/>
    <w:rsid w:val="004D2C97"/>
    <w:rsid w:val="004D3331"/>
    <w:rsid w:val="004D3760"/>
    <w:rsid w:val="004D4C47"/>
    <w:rsid w:val="004D528D"/>
    <w:rsid w:val="004D570C"/>
    <w:rsid w:val="004D5E72"/>
    <w:rsid w:val="004D74EA"/>
    <w:rsid w:val="004E05D6"/>
    <w:rsid w:val="004E0963"/>
    <w:rsid w:val="004E0CC9"/>
    <w:rsid w:val="004E2001"/>
    <w:rsid w:val="004E261E"/>
    <w:rsid w:val="004E58E3"/>
    <w:rsid w:val="004E6AE8"/>
    <w:rsid w:val="004E7D32"/>
    <w:rsid w:val="004E7DFB"/>
    <w:rsid w:val="004F0187"/>
    <w:rsid w:val="004F141C"/>
    <w:rsid w:val="004F2BC9"/>
    <w:rsid w:val="004F2DE7"/>
    <w:rsid w:val="004F4637"/>
    <w:rsid w:val="004F4BA5"/>
    <w:rsid w:val="004F5511"/>
    <w:rsid w:val="004F7AA9"/>
    <w:rsid w:val="00500AF0"/>
    <w:rsid w:val="00500B85"/>
    <w:rsid w:val="00501402"/>
    <w:rsid w:val="005017A1"/>
    <w:rsid w:val="00501877"/>
    <w:rsid w:val="00501D6B"/>
    <w:rsid w:val="005021B8"/>
    <w:rsid w:val="005032C5"/>
    <w:rsid w:val="00503CDB"/>
    <w:rsid w:val="0050538C"/>
    <w:rsid w:val="00506F4F"/>
    <w:rsid w:val="00507EBA"/>
    <w:rsid w:val="0051062D"/>
    <w:rsid w:val="005140B2"/>
    <w:rsid w:val="005165E9"/>
    <w:rsid w:val="00516F3A"/>
    <w:rsid w:val="005204DC"/>
    <w:rsid w:val="00520795"/>
    <w:rsid w:val="00521766"/>
    <w:rsid w:val="00521C7D"/>
    <w:rsid w:val="00522059"/>
    <w:rsid w:val="00523130"/>
    <w:rsid w:val="00523886"/>
    <w:rsid w:val="005243E7"/>
    <w:rsid w:val="00524B0F"/>
    <w:rsid w:val="0052696D"/>
    <w:rsid w:val="00526D53"/>
    <w:rsid w:val="00527CFC"/>
    <w:rsid w:val="00527FFD"/>
    <w:rsid w:val="00531423"/>
    <w:rsid w:val="00531A16"/>
    <w:rsid w:val="00531CDB"/>
    <w:rsid w:val="00532C18"/>
    <w:rsid w:val="00534F6E"/>
    <w:rsid w:val="00535248"/>
    <w:rsid w:val="005379C2"/>
    <w:rsid w:val="00537EFA"/>
    <w:rsid w:val="0054025E"/>
    <w:rsid w:val="0054140D"/>
    <w:rsid w:val="0054208E"/>
    <w:rsid w:val="0054316E"/>
    <w:rsid w:val="005431A1"/>
    <w:rsid w:val="0054423E"/>
    <w:rsid w:val="00544AF9"/>
    <w:rsid w:val="005467D6"/>
    <w:rsid w:val="00547F4E"/>
    <w:rsid w:val="00550DB4"/>
    <w:rsid w:val="0055261E"/>
    <w:rsid w:val="00552D9D"/>
    <w:rsid w:val="0055433D"/>
    <w:rsid w:val="0055567C"/>
    <w:rsid w:val="00556C01"/>
    <w:rsid w:val="00557369"/>
    <w:rsid w:val="005602E4"/>
    <w:rsid w:val="00561888"/>
    <w:rsid w:val="00561CD5"/>
    <w:rsid w:val="00561F88"/>
    <w:rsid w:val="005621AA"/>
    <w:rsid w:val="005629B8"/>
    <w:rsid w:val="00563459"/>
    <w:rsid w:val="0056389E"/>
    <w:rsid w:val="00563A14"/>
    <w:rsid w:val="00563A41"/>
    <w:rsid w:val="00565E50"/>
    <w:rsid w:val="00566C89"/>
    <w:rsid w:val="00570E8A"/>
    <w:rsid w:val="00571988"/>
    <w:rsid w:val="00571B4F"/>
    <w:rsid w:val="00571CE6"/>
    <w:rsid w:val="005721AF"/>
    <w:rsid w:val="00572510"/>
    <w:rsid w:val="00573872"/>
    <w:rsid w:val="005749F1"/>
    <w:rsid w:val="005757F8"/>
    <w:rsid w:val="005772FD"/>
    <w:rsid w:val="00577BE6"/>
    <w:rsid w:val="00577CB5"/>
    <w:rsid w:val="00580A6E"/>
    <w:rsid w:val="00580CFF"/>
    <w:rsid w:val="00581259"/>
    <w:rsid w:val="0058152B"/>
    <w:rsid w:val="00584230"/>
    <w:rsid w:val="005856E2"/>
    <w:rsid w:val="00585F7A"/>
    <w:rsid w:val="00586CCD"/>
    <w:rsid w:val="00586D0E"/>
    <w:rsid w:val="005915FB"/>
    <w:rsid w:val="00592276"/>
    <w:rsid w:val="00594F6B"/>
    <w:rsid w:val="00595224"/>
    <w:rsid w:val="005967D3"/>
    <w:rsid w:val="0059728B"/>
    <w:rsid w:val="005973F0"/>
    <w:rsid w:val="00597A59"/>
    <w:rsid w:val="005A078E"/>
    <w:rsid w:val="005A0D61"/>
    <w:rsid w:val="005A1A50"/>
    <w:rsid w:val="005A1F37"/>
    <w:rsid w:val="005A2B51"/>
    <w:rsid w:val="005A4980"/>
    <w:rsid w:val="005A656F"/>
    <w:rsid w:val="005A6E7E"/>
    <w:rsid w:val="005A7432"/>
    <w:rsid w:val="005A782E"/>
    <w:rsid w:val="005A7A0F"/>
    <w:rsid w:val="005B00C2"/>
    <w:rsid w:val="005B0223"/>
    <w:rsid w:val="005B025B"/>
    <w:rsid w:val="005B067B"/>
    <w:rsid w:val="005B18D0"/>
    <w:rsid w:val="005B21BF"/>
    <w:rsid w:val="005B284B"/>
    <w:rsid w:val="005B35E5"/>
    <w:rsid w:val="005B40F1"/>
    <w:rsid w:val="005B519C"/>
    <w:rsid w:val="005B53D8"/>
    <w:rsid w:val="005B5D18"/>
    <w:rsid w:val="005B5E32"/>
    <w:rsid w:val="005B6050"/>
    <w:rsid w:val="005B6A78"/>
    <w:rsid w:val="005B6D8D"/>
    <w:rsid w:val="005C0499"/>
    <w:rsid w:val="005C1BDE"/>
    <w:rsid w:val="005C2F49"/>
    <w:rsid w:val="005C31A5"/>
    <w:rsid w:val="005C42A3"/>
    <w:rsid w:val="005C430D"/>
    <w:rsid w:val="005C44C9"/>
    <w:rsid w:val="005C506C"/>
    <w:rsid w:val="005C5341"/>
    <w:rsid w:val="005C5A15"/>
    <w:rsid w:val="005C5D16"/>
    <w:rsid w:val="005C689F"/>
    <w:rsid w:val="005C6F83"/>
    <w:rsid w:val="005D050F"/>
    <w:rsid w:val="005D1D6A"/>
    <w:rsid w:val="005D227A"/>
    <w:rsid w:val="005D31CC"/>
    <w:rsid w:val="005D4117"/>
    <w:rsid w:val="005D4E71"/>
    <w:rsid w:val="005D60F7"/>
    <w:rsid w:val="005D62BC"/>
    <w:rsid w:val="005E06E5"/>
    <w:rsid w:val="005E126B"/>
    <w:rsid w:val="005E20C3"/>
    <w:rsid w:val="005E28FD"/>
    <w:rsid w:val="005E5522"/>
    <w:rsid w:val="005E6744"/>
    <w:rsid w:val="005E6D69"/>
    <w:rsid w:val="005E74EF"/>
    <w:rsid w:val="005E77CC"/>
    <w:rsid w:val="005F03F3"/>
    <w:rsid w:val="005F2BFC"/>
    <w:rsid w:val="005F5B0F"/>
    <w:rsid w:val="00601A1A"/>
    <w:rsid w:val="00602840"/>
    <w:rsid w:val="006033EE"/>
    <w:rsid w:val="00603809"/>
    <w:rsid w:val="00603ABB"/>
    <w:rsid w:val="00603DE0"/>
    <w:rsid w:val="00605093"/>
    <w:rsid w:val="006053E8"/>
    <w:rsid w:val="006067BA"/>
    <w:rsid w:val="0061054C"/>
    <w:rsid w:val="00611C47"/>
    <w:rsid w:val="00611EC1"/>
    <w:rsid w:val="00612900"/>
    <w:rsid w:val="0061364E"/>
    <w:rsid w:val="00614EE0"/>
    <w:rsid w:val="00615643"/>
    <w:rsid w:val="00616460"/>
    <w:rsid w:val="006164D2"/>
    <w:rsid w:val="00616928"/>
    <w:rsid w:val="00616A9E"/>
    <w:rsid w:val="00617847"/>
    <w:rsid w:val="00617CB8"/>
    <w:rsid w:val="006212AE"/>
    <w:rsid w:val="006216AE"/>
    <w:rsid w:val="00621820"/>
    <w:rsid w:val="00622059"/>
    <w:rsid w:val="0062229D"/>
    <w:rsid w:val="00622642"/>
    <w:rsid w:val="00622E35"/>
    <w:rsid w:val="0062506E"/>
    <w:rsid w:val="00625705"/>
    <w:rsid w:val="0062763C"/>
    <w:rsid w:val="00632C3B"/>
    <w:rsid w:val="00633225"/>
    <w:rsid w:val="0063338B"/>
    <w:rsid w:val="00633442"/>
    <w:rsid w:val="006337D1"/>
    <w:rsid w:val="00635084"/>
    <w:rsid w:val="006421C7"/>
    <w:rsid w:val="00642238"/>
    <w:rsid w:val="0064283D"/>
    <w:rsid w:val="0064337B"/>
    <w:rsid w:val="0064360D"/>
    <w:rsid w:val="006439DE"/>
    <w:rsid w:val="006448A3"/>
    <w:rsid w:val="00647534"/>
    <w:rsid w:val="006476D6"/>
    <w:rsid w:val="0065224B"/>
    <w:rsid w:val="00652C92"/>
    <w:rsid w:val="00653805"/>
    <w:rsid w:val="00655141"/>
    <w:rsid w:val="0066056C"/>
    <w:rsid w:val="00660EFE"/>
    <w:rsid w:val="00661884"/>
    <w:rsid w:val="00661A4F"/>
    <w:rsid w:val="00662189"/>
    <w:rsid w:val="00662D20"/>
    <w:rsid w:val="00663974"/>
    <w:rsid w:val="0066526C"/>
    <w:rsid w:val="00665E1B"/>
    <w:rsid w:val="00666E50"/>
    <w:rsid w:val="00667697"/>
    <w:rsid w:val="00670DC9"/>
    <w:rsid w:val="006725C4"/>
    <w:rsid w:val="00672FC4"/>
    <w:rsid w:val="00673D91"/>
    <w:rsid w:val="00676239"/>
    <w:rsid w:val="00676B6C"/>
    <w:rsid w:val="00677E9E"/>
    <w:rsid w:val="0068191A"/>
    <w:rsid w:val="00681CD0"/>
    <w:rsid w:val="00682525"/>
    <w:rsid w:val="0068279F"/>
    <w:rsid w:val="00682CFA"/>
    <w:rsid w:val="0068406C"/>
    <w:rsid w:val="00685B39"/>
    <w:rsid w:val="00687664"/>
    <w:rsid w:val="00687E42"/>
    <w:rsid w:val="006913AA"/>
    <w:rsid w:val="006927FF"/>
    <w:rsid w:val="00692E13"/>
    <w:rsid w:val="006939DB"/>
    <w:rsid w:val="00693A9A"/>
    <w:rsid w:val="00694A3F"/>
    <w:rsid w:val="00695943"/>
    <w:rsid w:val="0069596E"/>
    <w:rsid w:val="006972A0"/>
    <w:rsid w:val="0069747B"/>
    <w:rsid w:val="006977F1"/>
    <w:rsid w:val="006A0AD5"/>
    <w:rsid w:val="006A111A"/>
    <w:rsid w:val="006A187A"/>
    <w:rsid w:val="006A3F63"/>
    <w:rsid w:val="006A41FC"/>
    <w:rsid w:val="006A4E54"/>
    <w:rsid w:val="006A4FDD"/>
    <w:rsid w:val="006A50F6"/>
    <w:rsid w:val="006A5A20"/>
    <w:rsid w:val="006A61BE"/>
    <w:rsid w:val="006A6BF8"/>
    <w:rsid w:val="006A7ECD"/>
    <w:rsid w:val="006B25F3"/>
    <w:rsid w:val="006B4F76"/>
    <w:rsid w:val="006B6559"/>
    <w:rsid w:val="006B7360"/>
    <w:rsid w:val="006B77FD"/>
    <w:rsid w:val="006B7FC6"/>
    <w:rsid w:val="006C0B5E"/>
    <w:rsid w:val="006C1100"/>
    <w:rsid w:val="006C24C6"/>
    <w:rsid w:val="006C292F"/>
    <w:rsid w:val="006C3316"/>
    <w:rsid w:val="006C5315"/>
    <w:rsid w:val="006D1966"/>
    <w:rsid w:val="006D253E"/>
    <w:rsid w:val="006D2AB8"/>
    <w:rsid w:val="006D39ED"/>
    <w:rsid w:val="006D47E8"/>
    <w:rsid w:val="006D4E05"/>
    <w:rsid w:val="006D5C90"/>
    <w:rsid w:val="006D6162"/>
    <w:rsid w:val="006D7447"/>
    <w:rsid w:val="006D752D"/>
    <w:rsid w:val="006E0466"/>
    <w:rsid w:val="006E1AE6"/>
    <w:rsid w:val="006E1C11"/>
    <w:rsid w:val="006E2D93"/>
    <w:rsid w:val="006E2E9A"/>
    <w:rsid w:val="006E2F3D"/>
    <w:rsid w:val="006E506C"/>
    <w:rsid w:val="006E53F8"/>
    <w:rsid w:val="006E77D2"/>
    <w:rsid w:val="006F210C"/>
    <w:rsid w:val="006F2F08"/>
    <w:rsid w:val="006F33C8"/>
    <w:rsid w:val="006F3D39"/>
    <w:rsid w:val="006F55EC"/>
    <w:rsid w:val="006F58A7"/>
    <w:rsid w:val="006F71D2"/>
    <w:rsid w:val="006F75D2"/>
    <w:rsid w:val="006F76CC"/>
    <w:rsid w:val="00700D8D"/>
    <w:rsid w:val="007023C9"/>
    <w:rsid w:val="0070347E"/>
    <w:rsid w:val="0070714B"/>
    <w:rsid w:val="00707657"/>
    <w:rsid w:val="0071014B"/>
    <w:rsid w:val="00710B07"/>
    <w:rsid w:val="00710CCA"/>
    <w:rsid w:val="0071271C"/>
    <w:rsid w:val="007131D8"/>
    <w:rsid w:val="0071343E"/>
    <w:rsid w:val="00713A34"/>
    <w:rsid w:val="00713ECD"/>
    <w:rsid w:val="00714B62"/>
    <w:rsid w:val="007165AC"/>
    <w:rsid w:val="007212EC"/>
    <w:rsid w:val="00723315"/>
    <w:rsid w:val="00724B4F"/>
    <w:rsid w:val="00724CFB"/>
    <w:rsid w:val="00725A67"/>
    <w:rsid w:val="00725BA4"/>
    <w:rsid w:val="00725EDD"/>
    <w:rsid w:val="00726767"/>
    <w:rsid w:val="00727539"/>
    <w:rsid w:val="00730066"/>
    <w:rsid w:val="007305C3"/>
    <w:rsid w:val="00730921"/>
    <w:rsid w:val="00731BEE"/>
    <w:rsid w:val="00731E24"/>
    <w:rsid w:val="00732241"/>
    <w:rsid w:val="00734F86"/>
    <w:rsid w:val="007353B6"/>
    <w:rsid w:val="007357C6"/>
    <w:rsid w:val="00736A72"/>
    <w:rsid w:val="00737212"/>
    <w:rsid w:val="0073723C"/>
    <w:rsid w:val="00740686"/>
    <w:rsid w:val="00740EAC"/>
    <w:rsid w:val="00741B24"/>
    <w:rsid w:val="0074346A"/>
    <w:rsid w:val="00743614"/>
    <w:rsid w:val="0074536A"/>
    <w:rsid w:val="00745A49"/>
    <w:rsid w:val="007465F2"/>
    <w:rsid w:val="007466AB"/>
    <w:rsid w:val="00750724"/>
    <w:rsid w:val="00750E15"/>
    <w:rsid w:val="00751F8E"/>
    <w:rsid w:val="00752A8E"/>
    <w:rsid w:val="007539D5"/>
    <w:rsid w:val="00753FA7"/>
    <w:rsid w:val="007563E5"/>
    <w:rsid w:val="007565C7"/>
    <w:rsid w:val="007570A0"/>
    <w:rsid w:val="00757FA3"/>
    <w:rsid w:val="007625B9"/>
    <w:rsid w:val="00762F43"/>
    <w:rsid w:val="00764DCA"/>
    <w:rsid w:val="00764F89"/>
    <w:rsid w:val="00765B5F"/>
    <w:rsid w:val="0076613C"/>
    <w:rsid w:val="007668F4"/>
    <w:rsid w:val="00767D47"/>
    <w:rsid w:val="00767D9C"/>
    <w:rsid w:val="00771C01"/>
    <w:rsid w:val="00771E61"/>
    <w:rsid w:val="007725A2"/>
    <w:rsid w:val="007745CE"/>
    <w:rsid w:val="00774615"/>
    <w:rsid w:val="00775491"/>
    <w:rsid w:val="00775CA5"/>
    <w:rsid w:val="00776058"/>
    <w:rsid w:val="00777FCE"/>
    <w:rsid w:val="007809E0"/>
    <w:rsid w:val="00781202"/>
    <w:rsid w:val="00784E37"/>
    <w:rsid w:val="00784FA4"/>
    <w:rsid w:val="007851A5"/>
    <w:rsid w:val="007859C6"/>
    <w:rsid w:val="00786217"/>
    <w:rsid w:val="00786323"/>
    <w:rsid w:val="00786A06"/>
    <w:rsid w:val="00787012"/>
    <w:rsid w:val="00787177"/>
    <w:rsid w:val="007913A1"/>
    <w:rsid w:val="0079176A"/>
    <w:rsid w:val="00791F20"/>
    <w:rsid w:val="0079216F"/>
    <w:rsid w:val="00792303"/>
    <w:rsid w:val="00793223"/>
    <w:rsid w:val="00793F83"/>
    <w:rsid w:val="00795231"/>
    <w:rsid w:val="00795E98"/>
    <w:rsid w:val="00796935"/>
    <w:rsid w:val="00797BC5"/>
    <w:rsid w:val="007A1959"/>
    <w:rsid w:val="007A229B"/>
    <w:rsid w:val="007A22F0"/>
    <w:rsid w:val="007A3AC7"/>
    <w:rsid w:val="007A4326"/>
    <w:rsid w:val="007A4784"/>
    <w:rsid w:val="007A4D61"/>
    <w:rsid w:val="007A5245"/>
    <w:rsid w:val="007A7592"/>
    <w:rsid w:val="007A75A0"/>
    <w:rsid w:val="007A7ADC"/>
    <w:rsid w:val="007B11A7"/>
    <w:rsid w:val="007B46CB"/>
    <w:rsid w:val="007B4952"/>
    <w:rsid w:val="007B5BB4"/>
    <w:rsid w:val="007B5BC7"/>
    <w:rsid w:val="007B66E2"/>
    <w:rsid w:val="007B6941"/>
    <w:rsid w:val="007B72DA"/>
    <w:rsid w:val="007B76B4"/>
    <w:rsid w:val="007C0A3C"/>
    <w:rsid w:val="007C1A3E"/>
    <w:rsid w:val="007C363D"/>
    <w:rsid w:val="007C49A5"/>
    <w:rsid w:val="007C67A9"/>
    <w:rsid w:val="007C7C4D"/>
    <w:rsid w:val="007C7E02"/>
    <w:rsid w:val="007C7EAE"/>
    <w:rsid w:val="007D08FC"/>
    <w:rsid w:val="007D24B6"/>
    <w:rsid w:val="007D2F96"/>
    <w:rsid w:val="007D4E4B"/>
    <w:rsid w:val="007D7716"/>
    <w:rsid w:val="007E00D1"/>
    <w:rsid w:val="007E158F"/>
    <w:rsid w:val="007E1E06"/>
    <w:rsid w:val="007E688E"/>
    <w:rsid w:val="007F0077"/>
    <w:rsid w:val="007F02BD"/>
    <w:rsid w:val="007F04ED"/>
    <w:rsid w:val="007F05B3"/>
    <w:rsid w:val="007F0FD4"/>
    <w:rsid w:val="007F3E09"/>
    <w:rsid w:val="007F3F55"/>
    <w:rsid w:val="007F6059"/>
    <w:rsid w:val="007F63D7"/>
    <w:rsid w:val="007F6B31"/>
    <w:rsid w:val="007F7C36"/>
    <w:rsid w:val="008007AB"/>
    <w:rsid w:val="00800AF2"/>
    <w:rsid w:val="008012C0"/>
    <w:rsid w:val="0080168F"/>
    <w:rsid w:val="00802258"/>
    <w:rsid w:val="0080265F"/>
    <w:rsid w:val="00802A79"/>
    <w:rsid w:val="00802D53"/>
    <w:rsid w:val="008043DC"/>
    <w:rsid w:val="0080513C"/>
    <w:rsid w:val="008066BA"/>
    <w:rsid w:val="00812D12"/>
    <w:rsid w:val="00814028"/>
    <w:rsid w:val="00814403"/>
    <w:rsid w:val="00815E90"/>
    <w:rsid w:val="0081799D"/>
    <w:rsid w:val="00817B8E"/>
    <w:rsid w:val="00817D86"/>
    <w:rsid w:val="008207D0"/>
    <w:rsid w:val="00821701"/>
    <w:rsid w:val="0082214C"/>
    <w:rsid w:val="00822B49"/>
    <w:rsid w:val="00823231"/>
    <w:rsid w:val="008248E7"/>
    <w:rsid w:val="00825195"/>
    <w:rsid w:val="008258D0"/>
    <w:rsid w:val="00826274"/>
    <w:rsid w:val="00827013"/>
    <w:rsid w:val="008271CF"/>
    <w:rsid w:val="00827A1E"/>
    <w:rsid w:val="00831025"/>
    <w:rsid w:val="00831137"/>
    <w:rsid w:val="0083177E"/>
    <w:rsid w:val="00831EEA"/>
    <w:rsid w:val="00833249"/>
    <w:rsid w:val="0083362A"/>
    <w:rsid w:val="00837035"/>
    <w:rsid w:val="00837E41"/>
    <w:rsid w:val="00841C8E"/>
    <w:rsid w:val="00844880"/>
    <w:rsid w:val="00844885"/>
    <w:rsid w:val="008448C9"/>
    <w:rsid w:val="0084497B"/>
    <w:rsid w:val="008527AE"/>
    <w:rsid w:val="00852AE3"/>
    <w:rsid w:val="00854272"/>
    <w:rsid w:val="00857516"/>
    <w:rsid w:val="00860ADA"/>
    <w:rsid w:val="0086120C"/>
    <w:rsid w:val="008615CC"/>
    <w:rsid w:val="008617A3"/>
    <w:rsid w:val="00861A53"/>
    <w:rsid w:val="00861C32"/>
    <w:rsid w:val="0086261A"/>
    <w:rsid w:val="008653CB"/>
    <w:rsid w:val="008657B1"/>
    <w:rsid w:val="00865B4C"/>
    <w:rsid w:val="0086621A"/>
    <w:rsid w:val="0086689B"/>
    <w:rsid w:val="00866A9D"/>
    <w:rsid w:val="00867345"/>
    <w:rsid w:val="008676B4"/>
    <w:rsid w:val="00867C7C"/>
    <w:rsid w:val="00871C88"/>
    <w:rsid w:val="00872274"/>
    <w:rsid w:val="00874920"/>
    <w:rsid w:val="00875D32"/>
    <w:rsid w:val="008763E7"/>
    <w:rsid w:val="0088016A"/>
    <w:rsid w:val="00880F0C"/>
    <w:rsid w:val="0088304D"/>
    <w:rsid w:val="0088743F"/>
    <w:rsid w:val="008878CC"/>
    <w:rsid w:val="00887F25"/>
    <w:rsid w:val="00890D3A"/>
    <w:rsid w:val="00891AAC"/>
    <w:rsid w:val="00891D14"/>
    <w:rsid w:val="00892ED9"/>
    <w:rsid w:val="008953B1"/>
    <w:rsid w:val="00896B6F"/>
    <w:rsid w:val="008A0441"/>
    <w:rsid w:val="008A0919"/>
    <w:rsid w:val="008A0C4A"/>
    <w:rsid w:val="008A128D"/>
    <w:rsid w:val="008A451D"/>
    <w:rsid w:val="008A5319"/>
    <w:rsid w:val="008A5D5C"/>
    <w:rsid w:val="008A6184"/>
    <w:rsid w:val="008A6F5D"/>
    <w:rsid w:val="008B0A15"/>
    <w:rsid w:val="008B0B6D"/>
    <w:rsid w:val="008B15D6"/>
    <w:rsid w:val="008B1ED8"/>
    <w:rsid w:val="008B1FBC"/>
    <w:rsid w:val="008B2A16"/>
    <w:rsid w:val="008B2F14"/>
    <w:rsid w:val="008B3332"/>
    <w:rsid w:val="008B3AA1"/>
    <w:rsid w:val="008B551E"/>
    <w:rsid w:val="008B561B"/>
    <w:rsid w:val="008B673C"/>
    <w:rsid w:val="008B719E"/>
    <w:rsid w:val="008C0194"/>
    <w:rsid w:val="008C0AA8"/>
    <w:rsid w:val="008C205E"/>
    <w:rsid w:val="008C251A"/>
    <w:rsid w:val="008C4D6A"/>
    <w:rsid w:val="008C5668"/>
    <w:rsid w:val="008C6EC0"/>
    <w:rsid w:val="008C765B"/>
    <w:rsid w:val="008C771C"/>
    <w:rsid w:val="008D1090"/>
    <w:rsid w:val="008D1467"/>
    <w:rsid w:val="008D1BF1"/>
    <w:rsid w:val="008D2062"/>
    <w:rsid w:val="008D2436"/>
    <w:rsid w:val="008D2A58"/>
    <w:rsid w:val="008D43BC"/>
    <w:rsid w:val="008D4DF6"/>
    <w:rsid w:val="008D5DF6"/>
    <w:rsid w:val="008D685A"/>
    <w:rsid w:val="008E0F9F"/>
    <w:rsid w:val="008E140F"/>
    <w:rsid w:val="008E6DEA"/>
    <w:rsid w:val="008E6F0C"/>
    <w:rsid w:val="008E7A46"/>
    <w:rsid w:val="008F12F9"/>
    <w:rsid w:val="008F1B8C"/>
    <w:rsid w:val="008F215A"/>
    <w:rsid w:val="008F263D"/>
    <w:rsid w:val="008F51D4"/>
    <w:rsid w:val="008F681E"/>
    <w:rsid w:val="008F6FF4"/>
    <w:rsid w:val="00900BE0"/>
    <w:rsid w:val="00900C31"/>
    <w:rsid w:val="0090325B"/>
    <w:rsid w:val="00903F39"/>
    <w:rsid w:val="009043E9"/>
    <w:rsid w:val="00905747"/>
    <w:rsid w:val="00906135"/>
    <w:rsid w:val="0090739C"/>
    <w:rsid w:val="00907BEE"/>
    <w:rsid w:val="0091018E"/>
    <w:rsid w:val="00911E94"/>
    <w:rsid w:val="00914C10"/>
    <w:rsid w:val="00917401"/>
    <w:rsid w:val="00920CE3"/>
    <w:rsid w:val="00921A6B"/>
    <w:rsid w:val="00921BB3"/>
    <w:rsid w:val="00922979"/>
    <w:rsid w:val="009234A8"/>
    <w:rsid w:val="009239D1"/>
    <w:rsid w:val="00924644"/>
    <w:rsid w:val="00925C28"/>
    <w:rsid w:val="00925FD3"/>
    <w:rsid w:val="00926B90"/>
    <w:rsid w:val="00927558"/>
    <w:rsid w:val="009310BA"/>
    <w:rsid w:val="009314EF"/>
    <w:rsid w:val="009334D8"/>
    <w:rsid w:val="00933B07"/>
    <w:rsid w:val="00934A14"/>
    <w:rsid w:val="00935283"/>
    <w:rsid w:val="009359AE"/>
    <w:rsid w:val="009372A2"/>
    <w:rsid w:val="00942169"/>
    <w:rsid w:val="009422D4"/>
    <w:rsid w:val="00944BC4"/>
    <w:rsid w:val="009467BA"/>
    <w:rsid w:val="00947A85"/>
    <w:rsid w:val="00947C1B"/>
    <w:rsid w:val="00947D7D"/>
    <w:rsid w:val="00947E23"/>
    <w:rsid w:val="00950490"/>
    <w:rsid w:val="009512D7"/>
    <w:rsid w:val="00952202"/>
    <w:rsid w:val="00952C76"/>
    <w:rsid w:val="00954308"/>
    <w:rsid w:val="009544CC"/>
    <w:rsid w:val="009546A7"/>
    <w:rsid w:val="009547F0"/>
    <w:rsid w:val="00954DD7"/>
    <w:rsid w:val="00954E88"/>
    <w:rsid w:val="00956990"/>
    <w:rsid w:val="00957480"/>
    <w:rsid w:val="0096051A"/>
    <w:rsid w:val="00961EA0"/>
    <w:rsid w:val="009624DF"/>
    <w:rsid w:val="00962AC7"/>
    <w:rsid w:val="009630C9"/>
    <w:rsid w:val="00964B30"/>
    <w:rsid w:val="009675B0"/>
    <w:rsid w:val="009678C6"/>
    <w:rsid w:val="009706CB"/>
    <w:rsid w:val="00972E9A"/>
    <w:rsid w:val="0097367E"/>
    <w:rsid w:val="00977849"/>
    <w:rsid w:val="00980B0F"/>
    <w:rsid w:val="00981316"/>
    <w:rsid w:val="0098161E"/>
    <w:rsid w:val="00982318"/>
    <w:rsid w:val="009846B2"/>
    <w:rsid w:val="00985111"/>
    <w:rsid w:val="00985220"/>
    <w:rsid w:val="00986A94"/>
    <w:rsid w:val="00986ECE"/>
    <w:rsid w:val="009879E4"/>
    <w:rsid w:val="00991942"/>
    <w:rsid w:val="00991D31"/>
    <w:rsid w:val="00993903"/>
    <w:rsid w:val="00993B92"/>
    <w:rsid w:val="00993D82"/>
    <w:rsid w:val="00993F1D"/>
    <w:rsid w:val="009947A7"/>
    <w:rsid w:val="009959C4"/>
    <w:rsid w:val="00995FD7"/>
    <w:rsid w:val="00996056"/>
    <w:rsid w:val="0099609B"/>
    <w:rsid w:val="009A22C7"/>
    <w:rsid w:val="009A320F"/>
    <w:rsid w:val="009A39C1"/>
    <w:rsid w:val="009A46A8"/>
    <w:rsid w:val="009A59B5"/>
    <w:rsid w:val="009A5A36"/>
    <w:rsid w:val="009A6619"/>
    <w:rsid w:val="009B01DF"/>
    <w:rsid w:val="009B0F4E"/>
    <w:rsid w:val="009B2E9A"/>
    <w:rsid w:val="009B48A1"/>
    <w:rsid w:val="009B5633"/>
    <w:rsid w:val="009B573D"/>
    <w:rsid w:val="009B6F54"/>
    <w:rsid w:val="009C0766"/>
    <w:rsid w:val="009C167D"/>
    <w:rsid w:val="009C1B29"/>
    <w:rsid w:val="009C21B1"/>
    <w:rsid w:val="009C56B1"/>
    <w:rsid w:val="009D0EDF"/>
    <w:rsid w:val="009D0F58"/>
    <w:rsid w:val="009D1156"/>
    <w:rsid w:val="009D19F2"/>
    <w:rsid w:val="009D2FCF"/>
    <w:rsid w:val="009D315F"/>
    <w:rsid w:val="009D433E"/>
    <w:rsid w:val="009D6C71"/>
    <w:rsid w:val="009D6C73"/>
    <w:rsid w:val="009E01B2"/>
    <w:rsid w:val="009E2667"/>
    <w:rsid w:val="009E458B"/>
    <w:rsid w:val="009E625A"/>
    <w:rsid w:val="009E6CAE"/>
    <w:rsid w:val="009F09F5"/>
    <w:rsid w:val="009F0DC8"/>
    <w:rsid w:val="009F389E"/>
    <w:rsid w:val="009F5C92"/>
    <w:rsid w:val="00A00BB2"/>
    <w:rsid w:val="00A00EF6"/>
    <w:rsid w:val="00A011DB"/>
    <w:rsid w:val="00A017C2"/>
    <w:rsid w:val="00A02C4F"/>
    <w:rsid w:val="00A03202"/>
    <w:rsid w:val="00A038EF"/>
    <w:rsid w:val="00A03D8C"/>
    <w:rsid w:val="00A047CE"/>
    <w:rsid w:val="00A05CC9"/>
    <w:rsid w:val="00A05F2E"/>
    <w:rsid w:val="00A06437"/>
    <w:rsid w:val="00A066F0"/>
    <w:rsid w:val="00A11662"/>
    <w:rsid w:val="00A12789"/>
    <w:rsid w:val="00A1285A"/>
    <w:rsid w:val="00A12D58"/>
    <w:rsid w:val="00A12E94"/>
    <w:rsid w:val="00A13212"/>
    <w:rsid w:val="00A134A0"/>
    <w:rsid w:val="00A13F9A"/>
    <w:rsid w:val="00A143CB"/>
    <w:rsid w:val="00A1584D"/>
    <w:rsid w:val="00A169B4"/>
    <w:rsid w:val="00A20D0B"/>
    <w:rsid w:val="00A2331A"/>
    <w:rsid w:val="00A25E2C"/>
    <w:rsid w:val="00A27C04"/>
    <w:rsid w:val="00A27D84"/>
    <w:rsid w:val="00A304B6"/>
    <w:rsid w:val="00A31526"/>
    <w:rsid w:val="00A3176A"/>
    <w:rsid w:val="00A3190B"/>
    <w:rsid w:val="00A3280F"/>
    <w:rsid w:val="00A34151"/>
    <w:rsid w:val="00A421D9"/>
    <w:rsid w:val="00A42E2A"/>
    <w:rsid w:val="00A43DC0"/>
    <w:rsid w:val="00A46D42"/>
    <w:rsid w:val="00A56D77"/>
    <w:rsid w:val="00A573A0"/>
    <w:rsid w:val="00A6008E"/>
    <w:rsid w:val="00A60A3A"/>
    <w:rsid w:val="00A60B45"/>
    <w:rsid w:val="00A60E74"/>
    <w:rsid w:val="00A61D66"/>
    <w:rsid w:val="00A625B8"/>
    <w:rsid w:val="00A637E5"/>
    <w:rsid w:val="00A64AF1"/>
    <w:rsid w:val="00A65284"/>
    <w:rsid w:val="00A65C15"/>
    <w:rsid w:val="00A6673A"/>
    <w:rsid w:val="00A7002E"/>
    <w:rsid w:val="00A71DCC"/>
    <w:rsid w:val="00A727EA"/>
    <w:rsid w:val="00A7799B"/>
    <w:rsid w:val="00A77CDF"/>
    <w:rsid w:val="00A817A9"/>
    <w:rsid w:val="00A823D8"/>
    <w:rsid w:val="00A824E0"/>
    <w:rsid w:val="00A83A99"/>
    <w:rsid w:val="00A83D03"/>
    <w:rsid w:val="00A84008"/>
    <w:rsid w:val="00A87670"/>
    <w:rsid w:val="00A876A6"/>
    <w:rsid w:val="00A90A5F"/>
    <w:rsid w:val="00A93195"/>
    <w:rsid w:val="00A938A6"/>
    <w:rsid w:val="00A946B2"/>
    <w:rsid w:val="00A9576E"/>
    <w:rsid w:val="00A96508"/>
    <w:rsid w:val="00A96E3C"/>
    <w:rsid w:val="00AA1EB1"/>
    <w:rsid w:val="00AA22B3"/>
    <w:rsid w:val="00AA277A"/>
    <w:rsid w:val="00AA2D26"/>
    <w:rsid w:val="00AA40DE"/>
    <w:rsid w:val="00AA4F7A"/>
    <w:rsid w:val="00AA54DC"/>
    <w:rsid w:val="00AA581E"/>
    <w:rsid w:val="00AA7B7E"/>
    <w:rsid w:val="00AB0474"/>
    <w:rsid w:val="00AB0D1A"/>
    <w:rsid w:val="00AB118E"/>
    <w:rsid w:val="00AB2BF9"/>
    <w:rsid w:val="00AB3572"/>
    <w:rsid w:val="00AB5578"/>
    <w:rsid w:val="00AB759F"/>
    <w:rsid w:val="00AC10AC"/>
    <w:rsid w:val="00AC2528"/>
    <w:rsid w:val="00AC3118"/>
    <w:rsid w:val="00AC3768"/>
    <w:rsid w:val="00AC3D24"/>
    <w:rsid w:val="00AD1346"/>
    <w:rsid w:val="00AD1A62"/>
    <w:rsid w:val="00AD27D5"/>
    <w:rsid w:val="00AD4A00"/>
    <w:rsid w:val="00AD5957"/>
    <w:rsid w:val="00AE021C"/>
    <w:rsid w:val="00AE092D"/>
    <w:rsid w:val="00AE38C6"/>
    <w:rsid w:val="00AE41B0"/>
    <w:rsid w:val="00AE4971"/>
    <w:rsid w:val="00AE5DA1"/>
    <w:rsid w:val="00AE64D6"/>
    <w:rsid w:val="00AE6FF0"/>
    <w:rsid w:val="00AE737F"/>
    <w:rsid w:val="00AF0207"/>
    <w:rsid w:val="00AF02D2"/>
    <w:rsid w:val="00AF053E"/>
    <w:rsid w:val="00AF17C5"/>
    <w:rsid w:val="00AF1D6A"/>
    <w:rsid w:val="00AF22DC"/>
    <w:rsid w:val="00AF2BAC"/>
    <w:rsid w:val="00AF2C54"/>
    <w:rsid w:val="00AF31EB"/>
    <w:rsid w:val="00AF5F85"/>
    <w:rsid w:val="00AF6678"/>
    <w:rsid w:val="00AF698F"/>
    <w:rsid w:val="00AF6CE1"/>
    <w:rsid w:val="00AF7754"/>
    <w:rsid w:val="00AF7CA3"/>
    <w:rsid w:val="00AF7E22"/>
    <w:rsid w:val="00AF7FF5"/>
    <w:rsid w:val="00B009F1"/>
    <w:rsid w:val="00B00C38"/>
    <w:rsid w:val="00B01FD2"/>
    <w:rsid w:val="00B06811"/>
    <w:rsid w:val="00B06C31"/>
    <w:rsid w:val="00B11DAE"/>
    <w:rsid w:val="00B12E92"/>
    <w:rsid w:val="00B14D1D"/>
    <w:rsid w:val="00B153C2"/>
    <w:rsid w:val="00B17D8F"/>
    <w:rsid w:val="00B17DE3"/>
    <w:rsid w:val="00B204C1"/>
    <w:rsid w:val="00B206C9"/>
    <w:rsid w:val="00B20C77"/>
    <w:rsid w:val="00B217DD"/>
    <w:rsid w:val="00B227F7"/>
    <w:rsid w:val="00B23B13"/>
    <w:rsid w:val="00B24D5D"/>
    <w:rsid w:val="00B25991"/>
    <w:rsid w:val="00B25D7D"/>
    <w:rsid w:val="00B261CB"/>
    <w:rsid w:val="00B27CCB"/>
    <w:rsid w:val="00B3231B"/>
    <w:rsid w:val="00B32C8F"/>
    <w:rsid w:val="00B33A54"/>
    <w:rsid w:val="00B341C5"/>
    <w:rsid w:val="00B3453C"/>
    <w:rsid w:val="00B35A49"/>
    <w:rsid w:val="00B369FC"/>
    <w:rsid w:val="00B370B7"/>
    <w:rsid w:val="00B37761"/>
    <w:rsid w:val="00B402BC"/>
    <w:rsid w:val="00B40764"/>
    <w:rsid w:val="00B40A4B"/>
    <w:rsid w:val="00B40DE4"/>
    <w:rsid w:val="00B42035"/>
    <w:rsid w:val="00B425F5"/>
    <w:rsid w:val="00B43119"/>
    <w:rsid w:val="00B4346B"/>
    <w:rsid w:val="00B43B91"/>
    <w:rsid w:val="00B44528"/>
    <w:rsid w:val="00B45466"/>
    <w:rsid w:val="00B50967"/>
    <w:rsid w:val="00B509C4"/>
    <w:rsid w:val="00B5480D"/>
    <w:rsid w:val="00B5522D"/>
    <w:rsid w:val="00B55ABA"/>
    <w:rsid w:val="00B567ED"/>
    <w:rsid w:val="00B60268"/>
    <w:rsid w:val="00B60FDD"/>
    <w:rsid w:val="00B6199D"/>
    <w:rsid w:val="00B61FB1"/>
    <w:rsid w:val="00B659AA"/>
    <w:rsid w:val="00B659B7"/>
    <w:rsid w:val="00B662A3"/>
    <w:rsid w:val="00B6717B"/>
    <w:rsid w:val="00B67392"/>
    <w:rsid w:val="00B673AF"/>
    <w:rsid w:val="00B67FA9"/>
    <w:rsid w:val="00B71794"/>
    <w:rsid w:val="00B7229A"/>
    <w:rsid w:val="00B72CFD"/>
    <w:rsid w:val="00B73170"/>
    <w:rsid w:val="00B73C27"/>
    <w:rsid w:val="00B73E54"/>
    <w:rsid w:val="00B7465C"/>
    <w:rsid w:val="00B756CF"/>
    <w:rsid w:val="00B76793"/>
    <w:rsid w:val="00B76A8C"/>
    <w:rsid w:val="00B810A3"/>
    <w:rsid w:val="00B81E4E"/>
    <w:rsid w:val="00B82BFD"/>
    <w:rsid w:val="00B834C6"/>
    <w:rsid w:val="00B83D6F"/>
    <w:rsid w:val="00B841B8"/>
    <w:rsid w:val="00B84701"/>
    <w:rsid w:val="00B84D9E"/>
    <w:rsid w:val="00B852FA"/>
    <w:rsid w:val="00B85446"/>
    <w:rsid w:val="00B868FD"/>
    <w:rsid w:val="00B8713A"/>
    <w:rsid w:val="00B8787B"/>
    <w:rsid w:val="00B87918"/>
    <w:rsid w:val="00B87B22"/>
    <w:rsid w:val="00B87D49"/>
    <w:rsid w:val="00B9220E"/>
    <w:rsid w:val="00B92F20"/>
    <w:rsid w:val="00B9381E"/>
    <w:rsid w:val="00B94425"/>
    <w:rsid w:val="00B9785A"/>
    <w:rsid w:val="00BA16E7"/>
    <w:rsid w:val="00BA18EC"/>
    <w:rsid w:val="00BA2AD2"/>
    <w:rsid w:val="00BA40FD"/>
    <w:rsid w:val="00BA461A"/>
    <w:rsid w:val="00BA4BC7"/>
    <w:rsid w:val="00BA5FF2"/>
    <w:rsid w:val="00BA6890"/>
    <w:rsid w:val="00BA697D"/>
    <w:rsid w:val="00BA6A93"/>
    <w:rsid w:val="00BA6C9A"/>
    <w:rsid w:val="00BA6FAF"/>
    <w:rsid w:val="00BA7E24"/>
    <w:rsid w:val="00BA7E6F"/>
    <w:rsid w:val="00BB0253"/>
    <w:rsid w:val="00BB061A"/>
    <w:rsid w:val="00BB0C06"/>
    <w:rsid w:val="00BB0F49"/>
    <w:rsid w:val="00BB332E"/>
    <w:rsid w:val="00BB388A"/>
    <w:rsid w:val="00BB43D9"/>
    <w:rsid w:val="00BB4415"/>
    <w:rsid w:val="00BB5047"/>
    <w:rsid w:val="00BB679A"/>
    <w:rsid w:val="00BB7433"/>
    <w:rsid w:val="00BC01EC"/>
    <w:rsid w:val="00BC06B4"/>
    <w:rsid w:val="00BC19E6"/>
    <w:rsid w:val="00BC2A37"/>
    <w:rsid w:val="00BC2EC6"/>
    <w:rsid w:val="00BC3C04"/>
    <w:rsid w:val="00BC4986"/>
    <w:rsid w:val="00BC537D"/>
    <w:rsid w:val="00BC70EB"/>
    <w:rsid w:val="00BC77F1"/>
    <w:rsid w:val="00BC7D8B"/>
    <w:rsid w:val="00BD1139"/>
    <w:rsid w:val="00BD2543"/>
    <w:rsid w:val="00BD25AB"/>
    <w:rsid w:val="00BD2A80"/>
    <w:rsid w:val="00BD306B"/>
    <w:rsid w:val="00BD45C2"/>
    <w:rsid w:val="00BD5026"/>
    <w:rsid w:val="00BD5B3F"/>
    <w:rsid w:val="00BD5EE5"/>
    <w:rsid w:val="00BD6E6B"/>
    <w:rsid w:val="00BD735C"/>
    <w:rsid w:val="00BE18B1"/>
    <w:rsid w:val="00BE1FEE"/>
    <w:rsid w:val="00BE2134"/>
    <w:rsid w:val="00BE2F6F"/>
    <w:rsid w:val="00BE3D09"/>
    <w:rsid w:val="00BE4092"/>
    <w:rsid w:val="00BE504C"/>
    <w:rsid w:val="00BE51E0"/>
    <w:rsid w:val="00BE7840"/>
    <w:rsid w:val="00BE7BDD"/>
    <w:rsid w:val="00BF2BFD"/>
    <w:rsid w:val="00BF3F68"/>
    <w:rsid w:val="00BF624E"/>
    <w:rsid w:val="00BF6285"/>
    <w:rsid w:val="00BF6A73"/>
    <w:rsid w:val="00BF789B"/>
    <w:rsid w:val="00C00124"/>
    <w:rsid w:val="00C007C4"/>
    <w:rsid w:val="00C0106D"/>
    <w:rsid w:val="00C01AF6"/>
    <w:rsid w:val="00C0272B"/>
    <w:rsid w:val="00C03685"/>
    <w:rsid w:val="00C03E3E"/>
    <w:rsid w:val="00C04D57"/>
    <w:rsid w:val="00C05D5E"/>
    <w:rsid w:val="00C0682A"/>
    <w:rsid w:val="00C06DE1"/>
    <w:rsid w:val="00C07E92"/>
    <w:rsid w:val="00C07FC5"/>
    <w:rsid w:val="00C11A92"/>
    <w:rsid w:val="00C1393E"/>
    <w:rsid w:val="00C16766"/>
    <w:rsid w:val="00C16D1E"/>
    <w:rsid w:val="00C170D3"/>
    <w:rsid w:val="00C217F3"/>
    <w:rsid w:val="00C21C79"/>
    <w:rsid w:val="00C2212A"/>
    <w:rsid w:val="00C233FC"/>
    <w:rsid w:val="00C2417D"/>
    <w:rsid w:val="00C249C9"/>
    <w:rsid w:val="00C250EC"/>
    <w:rsid w:val="00C25E7B"/>
    <w:rsid w:val="00C2702D"/>
    <w:rsid w:val="00C276F4"/>
    <w:rsid w:val="00C3079D"/>
    <w:rsid w:val="00C310DD"/>
    <w:rsid w:val="00C32564"/>
    <w:rsid w:val="00C327F9"/>
    <w:rsid w:val="00C35A02"/>
    <w:rsid w:val="00C35CB5"/>
    <w:rsid w:val="00C365D6"/>
    <w:rsid w:val="00C37552"/>
    <w:rsid w:val="00C3795F"/>
    <w:rsid w:val="00C40144"/>
    <w:rsid w:val="00C40A3C"/>
    <w:rsid w:val="00C4244B"/>
    <w:rsid w:val="00C428CA"/>
    <w:rsid w:val="00C429AC"/>
    <w:rsid w:val="00C43477"/>
    <w:rsid w:val="00C43B15"/>
    <w:rsid w:val="00C44D29"/>
    <w:rsid w:val="00C45735"/>
    <w:rsid w:val="00C46C05"/>
    <w:rsid w:val="00C50BC7"/>
    <w:rsid w:val="00C517B2"/>
    <w:rsid w:val="00C5190B"/>
    <w:rsid w:val="00C52437"/>
    <w:rsid w:val="00C537EB"/>
    <w:rsid w:val="00C55BAD"/>
    <w:rsid w:val="00C55EC9"/>
    <w:rsid w:val="00C567E2"/>
    <w:rsid w:val="00C62972"/>
    <w:rsid w:val="00C635CC"/>
    <w:rsid w:val="00C646EA"/>
    <w:rsid w:val="00C64AE4"/>
    <w:rsid w:val="00C65330"/>
    <w:rsid w:val="00C669B9"/>
    <w:rsid w:val="00C66D91"/>
    <w:rsid w:val="00C6733E"/>
    <w:rsid w:val="00C67544"/>
    <w:rsid w:val="00C679DD"/>
    <w:rsid w:val="00C70AE8"/>
    <w:rsid w:val="00C70F2D"/>
    <w:rsid w:val="00C7196A"/>
    <w:rsid w:val="00C71C30"/>
    <w:rsid w:val="00C72B9A"/>
    <w:rsid w:val="00C72FF4"/>
    <w:rsid w:val="00C734F7"/>
    <w:rsid w:val="00C73AFD"/>
    <w:rsid w:val="00C74479"/>
    <w:rsid w:val="00C74822"/>
    <w:rsid w:val="00C75E50"/>
    <w:rsid w:val="00C81A8E"/>
    <w:rsid w:val="00C822C7"/>
    <w:rsid w:val="00C82BEA"/>
    <w:rsid w:val="00C84BA5"/>
    <w:rsid w:val="00C84F07"/>
    <w:rsid w:val="00C86048"/>
    <w:rsid w:val="00C86A49"/>
    <w:rsid w:val="00C90019"/>
    <w:rsid w:val="00C947F7"/>
    <w:rsid w:val="00C94AAF"/>
    <w:rsid w:val="00C96124"/>
    <w:rsid w:val="00C96AE6"/>
    <w:rsid w:val="00CA0B38"/>
    <w:rsid w:val="00CA0C01"/>
    <w:rsid w:val="00CA0F03"/>
    <w:rsid w:val="00CA262B"/>
    <w:rsid w:val="00CA53C1"/>
    <w:rsid w:val="00CB1A62"/>
    <w:rsid w:val="00CB260C"/>
    <w:rsid w:val="00CB2B8D"/>
    <w:rsid w:val="00CB330C"/>
    <w:rsid w:val="00CB469E"/>
    <w:rsid w:val="00CB56DA"/>
    <w:rsid w:val="00CB77C1"/>
    <w:rsid w:val="00CC40AA"/>
    <w:rsid w:val="00CC54F5"/>
    <w:rsid w:val="00CC5EB3"/>
    <w:rsid w:val="00CC5F44"/>
    <w:rsid w:val="00CC6951"/>
    <w:rsid w:val="00CC7397"/>
    <w:rsid w:val="00CC7C50"/>
    <w:rsid w:val="00CD066A"/>
    <w:rsid w:val="00CD10B2"/>
    <w:rsid w:val="00CD2785"/>
    <w:rsid w:val="00CD4427"/>
    <w:rsid w:val="00CD4B8C"/>
    <w:rsid w:val="00CD4C9E"/>
    <w:rsid w:val="00CD6118"/>
    <w:rsid w:val="00CD66A4"/>
    <w:rsid w:val="00CD6D16"/>
    <w:rsid w:val="00CD6D47"/>
    <w:rsid w:val="00CE10FE"/>
    <w:rsid w:val="00CE20BA"/>
    <w:rsid w:val="00CE3068"/>
    <w:rsid w:val="00CE5610"/>
    <w:rsid w:val="00CE6EDE"/>
    <w:rsid w:val="00CF0780"/>
    <w:rsid w:val="00CF1241"/>
    <w:rsid w:val="00CF168B"/>
    <w:rsid w:val="00CF1AEB"/>
    <w:rsid w:val="00CF1C3B"/>
    <w:rsid w:val="00CF1D7A"/>
    <w:rsid w:val="00CF21B1"/>
    <w:rsid w:val="00CF35F7"/>
    <w:rsid w:val="00CF3AC9"/>
    <w:rsid w:val="00CF6BBC"/>
    <w:rsid w:val="00D00582"/>
    <w:rsid w:val="00D01B4C"/>
    <w:rsid w:val="00D01DD0"/>
    <w:rsid w:val="00D0396E"/>
    <w:rsid w:val="00D03AB2"/>
    <w:rsid w:val="00D03B90"/>
    <w:rsid w:val="00D03DEF"/>
    <w:rsid w:val="00D04853"/>
    <w:rsid w:val="00D04A71"/>
    <w:rsid w:val="00D04E65"/>
    <w:rsid w:val="00D05B27"/>
    <w:rsid w:val="00D05D3B"/>
    <w:rsid w:val="00D05E8D"/>
    <w:rsid w:val="00D109CB"/>
    <w:rsid w:val="00D10A13"/>
    <w:rsid w:val="00D12FDE"/>
    <w:rsid w:val="00D13195"/>
    <w:rsid w:val="00D14997"/>
    <w:rsid w:val="00D2118F"/>
    <w:rsid w:val="00D23FA6"/>
    <w:rsid w:val="00D255D0"/>
    <w:rsid w:val="00D26ADF"/>
    <w:rsid w:val="00D30246"/>
    <w:rsid w:val="00D302C7"/>
    <w:rsid w:val="00D3210C"/>
    <w:rsid w:val="00D35B05"/>
    <w:rsid w:val="00D35F25"/>
    <w:rsid w:val="00D369E0"/>
    <w:rsid w:val="00D36F50"/>
    <w:rsid w:val="00D370EE"/>
    <w:rsid w:val="00D3733A"/>
    <w:rsid w:val="00D3738D"/>
    <w:rsid w:val="00D41576"/>
    <w:rsid w:val="00D435AE"/>
    <w:rsid w:val="00D447A0"/>
    <w:rsid w:val="00D50A85"/>
    <w:rsid w:val="00D50CFE"/>
    <w:rsid w:val="00D51A82"/>
    <w:rsid w:val="00D52683"/>
    <w:rsid w:val="00D53DFD"/>
    <w:rsid w:val="00D564B4"/>
    <w:rsid w:val="00D56BE7"/>
    <w:rsid w:val="00D572E8"/>
    <w:rsid w:val="00D57D53"/>
    <w:rsid w:val="00D6080A"/>
    <w:rsid w:val="00D628FE"/>
    <w:rsid w:val="00D631BA"/>
    <w:rsid w:val="00D63424"/>
    <w:rsid w:val="00D63D06"/>
    <w:rsid w:val="00D648AD"/>
    <w:rsid w:val="00D65566"/>
    <w:rsid w:val="00D66D33"/>
    <w:rsid w:val="00D67C0D"/>
    <w:rsid w:val="00D72998"/>
    <w:rsid w:val="00D77F1E"/>
    <w:rsid w:val="00D81AE3"/>
    <w:rsid w:val="00D822BD"/>
    <w:rsid w:val="00D822CA"/>
    <w:rsid w:val="00D83A84"/>
    <w:rsid w:val="00D85DE0"/>
    <w:rsid w:val="00D865FA"/>
    <w:rsid w:val="00D86680"/>
    <w:rsid w:val="00D86E5D"/>
    <w:rsid w:val="00D906E8"/>
    <w:rsid w:val="00D9073E"/>
    <w:rsid w:val="00D94945"/>
    <w:rsid w:val="00D95FD5"/>
    <w:rsid w:val="00D96762"/>
    <w:rsid w:val="00D96FCC"/>
    <w:rsid w:val="00DA157E"/>
    <w:rsid w:val="00DA1623"/>
    <w:rsid w:val="00DA2D3D"/>
    <w:rsid w:val="00DA2E07"/>
    <w:rsid w:val="00DA3B98"/>
    <w:rsid w:val="00DA40B6"/>
    <w:rsid w:val="00DA461D"/>
    <w:rsid w:val="00DA4673"/>
    <w:rsid w:val="00DA5E98"/>
    <w:rsid w:val="00DA60E8"/>
    <w:rsid w:val="00DA71E0"/>
    <w:rsid w:val="00DA7669"/>
    <w:rsid w:val="00DA767D"/>
    <w:rsid w:val="00DA771F"/>
    <w:rsid w:val="00DA7C85"/>
    <w:rsid w:val="00DA7E83"/>
    <w:rsid w:val="00DB0A58"/>
    <w:rsid w:val="00DB0DC4"/>
    <w:rsid w:val="00DB2A13"/>
    <w:rsid w:val="00DB2CAB"/>
    <w:rsid w:val="00DB4697"/>
    <w:rsid w:val="00DB5F58"/>
    <w:rsid w:val="00DB75A2"/>
    <w:rsid w:val="00DB77DF"/>
    <w:rsid w:val="00DC041E"/>
    <w:rsid w:val="00DC0A8F"/>
    <w:rsid w:val="00DC0B61"/>
    <w:rsid w:val="00DC250C"/>
    <w:rsid w:val="00DC2998"/>
    <w:rsid w:val="00DC384D"/>
    <w:rsid w:val="00DC3E29"/>
    <w:rsid w:val="00DC5261"/>
    <w:rsid w:val="00DC6734"/>
    <w:rsid w:val="00DC6E60"/>
    <w:rsid w:val="00DC7031"/>
    <w:rsid w:val="00DC7B86"/>
    <w:rsid w:val="00DD0A87"/>
    <w:rsid w:val="00DD0BFD"/>
    <w:rsid w:val="00DD0EFA"/>
    <w:rsid w:val="00DD154E"/>
    <w:rsid w:val="00DD48DD"/>
    <w:rsid w:val="00DD54D7"/>
    <w:rsid w:val="00DD59F5"/>
    <w:rsid w:val="00DD628F"/>
    <w:rsid w:val="00DD63AD"/>
    <w:rsid w:val="00DD69CA"/>
    <w:rsid w:val="00DD7669"/>
    <w:rsid w:val="00DE0BDF"/>
    <w:rsid w:val="00DE1318"/>
    <w:rsid w:val="00DE24B5"/>
    <w:rsid w:val="00DE4702"/>
    <w:rsid w:val="00DE50BB"/>
    <w:rsid w:val="00DE57F8"/>
    <w:rsid w:val="00DE668D"/>
    <w:rsid w:val="00DE67F3"/>
    <w:rsid w:val="00DE6C3E"/>
    <w:rsid w:val="00DF1DB5"/>
    <w:rsid w:val="00DF1DEF"/>
    <w:rsid w:val="00DF30B1"/>
    <w:rsid w:val="00DF33A8"/>
    <w:rsid w:val="00DF4DAF"/>
    <w:rsid w:val="00DF533A"/>
    <w:rsid w:val="00DF5A0D"/>
    <w:rsid w:val="00DF5ED7"/>
    <w:rsid w:val="00DF61F1"/>
    <w:rsid w:val="00DF676D"/>
    <w:rsid w:val="00E00BB1"/>
    <w:rsid w:val="00E01A59"/>
    <w:rsid w:val="00E02005"/>
    <w:rsid w:val="00E022A7"/>
    <w:rsid w:val="00E036D5"/>
    <w:rsid w:val="00E04FA2"/>
    <w:rsid w:val="00E1326B"/>
    <w:rsid w:val="00E1438E"/>
    <w:rsid w:val="00E1492C"/>
    <w:rsid w:val="00E14A71"/>
    <w:rsid w:val="00E14D07"/>
    <w:rsid w:val="00E161A4"/>
    <w:rsid w:val="00E16FCA"/>
    <w:rsid w:val="00E17927"/>
    <w:rsid w:val="00E20E38"/>
    <w:rsid w:val="00E211A4"/>
    <w:rsid w:val="00E21A50"/>
    <w:rsid w:val="00E2255E"/>
    <w:rsid w:val="00E23118"/>
    <w:rsid w:val="00E24962"/>
    <w:rsid w:val="00E24A53"/>
    <w:rsid w:val="00E24D0C"/>
    <w:rsid w:val="00E25B72"/>
    <w:rsid w:val="00E27A59"/>
    <w:rsid w:val="00E27A68"/>
    <w:rsid w:val="00E30847"/>
    <w:rsid w:val="00E314B0"/>
    <w:rsid w:val="00E322AE"/>
    <w:rsid w:val="00E338EB"/>
    <w:rsid w:val="00E33DE2"/>
    <w:rsid w:val="00E346B9"/>
    <w:rsid w:val="00E3470C"/>
    <w:rsid w:val="00E35F24"/>
    <w:rsid w:val="00E372FC"/>
    <w:rsid w:val="00E37997"/>
    <w:rsid w:val="00E37BEB"/>
    <w:rsid w:val="00E40621"/>
    <w:rsid w:val="00E41A22"/>
    <w:rsid w:val="00E4381F"/>
    <w:rsid w:val="00E45C87"/>
    <w:rsid w:val="00E468CE"/>
    <w:rsid w:val="00E47073"/>
    <w:rsid w:val="00E47C69"/>
    <w:rsid w:val="00E51FE5"/>
    <w:rsid w:val="00E53504"/>
    <w:rsid w:val="00E54A7E"/>
    <w:rsid w:val="00E54AFF"/>
    <w:rsid w:val="00E54B67"/>
    <w:rsid w:val="00E55594"/>
    <w:rsid w:val="00E5570E"/>
    <w:rsid w:val="00E57148"/>
    <w:rsid w:val="00E60237"/>
    <w:rsid w:val="00E60445"/>
    <w:rsid w:val="00E61A00"/>
    <w:rsid w:val="00E649D1"/>
    <w:rsid w:val="00E652B9"/>
    <w:rsid w:val="00E71F01"/>
    <w:rsid w:val="00E72DAF"/>
    <w:rsid w:val="00E736E2"/>
    <w:rsid w:val="00E7645C"/>
    <w:rsid w:val="00E77B43"/>
    <w:rsid w:val="00E80CD9"/>
    <w:rsid w:val="00E8175E"/>
    <w:rsid w:val="00E82D8C"/>
    <w:rsid w:val="00E831F4"/>
    <w:rsid w:val="00E84D83"/>
    <w:rsid w:val="00E85156"/>
    <w:rsid w:val="00E8566B"/>
    <w:rsid w:val="00E85BE8"/>
    <w:rsid w:val="00E91138"/>
    <w:rsid w:val="00E92736"/>
    <w:rsid w:val="00E95C9C"/>
    <w:rsid w:val="00E96532"/>
    <w:rsid w:val="00E96B6F"/>
    <w:rsid w:val="00E9754B"/>
    <w:rsid w:val="00EA5E8F"/>
    <w:rsid w:val="00EA7B40"/>
    <w:rsid w:val="00EB4A5B"/>
    <w:rsid w:val="00EB646D"/>
    <w:rsid w:val="00EB77E4"/>
    <w:rsid w:val="00EB7B32"/>
    <w:rsid w:val="00EB7F76"/>
    <w:rsid w:val="00EC07C7"/>
    <w:rsid w:val="00EC1545"/>
    <w:rsid w:val="00EC23CA"/>
    <w:rsid w:val="00EC33E2"/>
    <w:rsid w:val="00EC38EA"/>
    <w:rsid w:val="00EC482B"/>
    <w:rsid w:val="00EC4B60"/>
    <w:rsid w:val="00EC5168"/>
    <w:rsid w:val="00EC53F0"/>
    <w:rsid w:val="00EC5B88"/>
    <w:rsid w:val="00ED20C4"/>
    <w:rsid w:val="00ED25B5"/>
    <w:rsid w:val="00ED2620"/>
    <w:rsid w:val="00ED3BB2"/>
    <w:rsid w:val="00ED4E0A"/>
    <w:rsid w:val="00ED74EE"/>
    <w:rsid w:val="00ED7D7B"/>
    <w:rsid w:val="00EE2366"/>
    <w:rsid w:val="00EE3E58"/>
    <w:rsid w:val="00EE444C"/>
    <w:rsid w:val="00EE44C1"/>
    <w:rsid w:val="00EE644C"/>
    <w:rsid w:val="00EE6CB0"/>
    <w:rsid w:val="00EE778C"/>
    <w:rsid w:val="00EE78A6"/>
    <w:rsid w:val="00EF0DB2"/>
    <w:rsid w:val="00EF1F6A"/>
    <w:rsid w:val="00EF3F7F"/>
    <w:rsid w:val="00EF43E8"/>
    <w:rsid w:val="00EF4533"/>
    <w:rsid w:val="00EF557C"/>
    <w:rsid w:val="00EF5983"/>
    <w:rsid w:val="00EF6850"/>
    <w:rsid w:val="00EF7353"/>
    <w:rsid w:val="00F00954"/>
    <w:rsid w:val="00F00B16"/>
    <w:rsid w:val="00F02FEA"/>
    <w:rsid w:val="00F03179"/>
    <w:rsid w:val="00F03967"/>
    <w:rsid w:val="00F05CAA"/>
    <w:rsid w:val="00F06F1B"/>
    <w:rsid w:val="00F07764"/>
    <w:rsid w:val="00F10780"/>
    <w:rsid w:val="00F108B9"/>
    <w:rsid w:val="00F10FED"/>
    <w:rsid w:val="00F12302"/>
    <w:rsid w:val="00F15833"/>
    <w:rsid w:val="00F1675B"/>
    <w:rsid w:val="00F17598"/>
    <w:rsid w:val="00F17813"/>
    <w:rsid w:val="00F21982"/>
    <w:rsid w:val="00F22C20"/>
    <w:rsid w:val="00F231E4"/>
    <w:rsid w:val="00F24E76"/>
    <w:rsid w:val="00F2558A"/>
    <w:rsid w:val="00F257D1"/>
    <w:rsid w:val="00F26238"/>
    <w:rsid w:val="00F270A5"/>
    <w:rsid w:val="00F27AB6"/>
    <w:rsid w:val="00F3053D"/>
    <w:rsid w:val="00F31466"/>
    <w:rsid w:val="00F31DDB"/>
    <w:rsid w:val="00F3276B"/>
    <w:rsid w:val="00F340C3"/>
    <w:rsid w:val="00F34346"/>
    <w:rsid w:val="00F3455B"/>
    <w:rsid w:val="00F349F0"/>
    <w:rsid w:val="00F34B0F"/>
    <w:rsid w:val="00F35337"/>
    <w:rsid w:val="00F353B4"/>
    <w:rsid w:val="00F37C61"/>
    <w:rsid w:val="00F37F2D"/>
    <w:rsid w:val="00F42476"/>
    <w:rsid w:val="00F42AFC"/>
    <w:rsid w:val="00F42CA6"/>
    <w:rsid w:val="00F42ED2"/>
    <w:rsid w:val="00F44382"/>
    <w:rsid w:val="00F45F40"/>
    <w:rsid w:val="00F4706B"/>
    <w:rsid w:val="00F472B6"/>
    <w:rsid w:val="00F4758E"/>
    <w:rsid w:val="00F47F26"/>
    <w:rsid w:val="00F50CE0"/>
    <w:rsid w:val="00F525EC"/>
    <w:rsid w:val="00F5268A"/>
    <w:rsid w:val="00F527D8"/>
    <w:rsid w:val="00F52A0E"/>
    <w:rsid w:val="00F53D91"/>
    <w:rsid w:val="00F53E2C"/>
    <w:rsid w:val="00F5646B"/>
    <w:rsid w:val="00F602D7"/>
    <w:rsid w:val="00F62DC7"/>
    <w:rsid w:val="00F631F5"/>
    <w:rsid w:val="00F63F05"/>
    <w:rsid w:val="00F645A5"/>
    <w:rsid w:val="00F66BFA"/>
    <w:rsid w:val="00F670DE"/>
    <w:rsid w:val="00F6715F"/>
    <w:rsid w:val="00F67846"/>
    <w:rsid w:val="00F67930"/>
    <w:rsid w:val="00F67DCE"/>
    <w:rsid w:val="00F71967"/>
    <w:rsid w:val="00F7294E"/>
    <w:rsid w:val="00F74EAA"/>
    <w:rsid w:val="00F7572A"/>
    <w:rsid w:val="00F75A6F"/>
    <w:rsid w:val="00F76A86"/>
    <w:rsid w:val="00F77BA6"/>
    <w:rsid w:val="00F77C74"/>
    <w:rsid w:val="00F8007F"/>
    <w:rsid w:val="00F80418"/>
    <w:rsid w:val="00F8062A"/>
    <w:rsid w:val="00F80735"/>
    <w:rsid w:val="00F8126D"/>
    <w:rsid w:val="00F823EE"/>
    <w:rsid w:val="00F830D9"/>
    <w:rsid w:val="00F846A1"/>
    <w:rsid w:val="00F8530F"/>
    <w:rsid w:val="00F85749"/>
    <w:rsid w:val="00F904B2"/>
    <w:rsid w:val="00F907B2"/>
    <w:rsid w:val="00F91CDD"/>
    <w:rsid w:val="00F91D1B"/>
    <w:rsid w:val="00F9385D"/>
    <w:rsid w:val="00F9477C"/>
    <w:rsid w:val="00F95B69"/>
    <w:rsid w:val="00F970F4"/>
    <w:rsid w:val="00FA01CD"/>
    <w:rsid w:val="00FA086B"/>
    <w:rsid w:val="00FA0CC3"/>
    <w:rsid w:val="00FA38A3"/>
    <w:rsid w:val="00FA458F"/>
    <w:rsid w:val="00FA45A6"/>
    <w:rsid w:val="00FA4A33"/>
    <w:rsid w:val="00FA4E86"/>
    <w:rsid w:val="00FA738B"/>
    <w:rsid w:val="00FB01CE"/>
    <w:rsid w:val="00FB044F"/>
    <w:rsid w:val="00FB21BB"/>
    <w:rsid w:val="00FB237C"/>
    <w:rsid w:val="00FB3FBC"/>
    <w:rsid w:val="00FB40A6"/>
    <w:rsid w:val="00FB470E"/>
    <w:rsid w:val="00FB4C33"/>
    <w:rsid w:val="00FB511C"/>
    <w:rsid w:val="00FB51B3"/>
    <w:rsid w:val="00FB5BB0"/>
    <w:rsid w:val="00FB7A68"/>
    <w:rsid w:val="00FC034E"/>
    <w:rsid w:val="00FC0D63"/>
    <w:rsid w:val="00FC106A"/>
    <w:rsid w:val="00FC1DED"/>
    <w:rsid w:val="00FC2B0D"/>
    <w:rsid w:val="00FC33BA"/>
    <w:rsid w:val="00FC42B3"/>
    <w:rsid w:val="00FC5AE9"/>
    <w:rsid w:val="00FC6BDB"/>
    <w:rsid w:val="00FC6CD6"/>
    <w:rsid w:val="00FC70E2"/>
    <w:rsid w:val="00FC7CC8"/>
    <w:rsid w:val="00FD19E0"/>
    <w:rsid w:val="00FD299D"/>
    <w:rsid w:val="00FD3BF8"/>
    <w:rsid w:val="00FD45E2"/>
    <w:rsid w:val="00FD4E0F"/>
    <w:rsid w:val="00FD5C8E"/>
    <w:rsid w:val="00FD5DC5"/>
    <w:rsid w:val="00FD63B8"/>
    <w:rsid w:val="00FD6697"/>
    <w:rsid w:val="00FD6D52"/>
    <w:rsid w:val="00FD742C"/>
    <w:rsid w:val="00FE00CC"/>
    <w:rsid w:val="00FE0209"/>
    <w:rsid w:val="00FE02A4"/>
    <w:rsid w:val="00FE09A1"/>
    <w:rsid w:val="00FE50F5"/>
    <w:rsid w:val="00FE6CF2"/>
    <w:rsid w:val="00FE75FF"/>
    <w:rsid w:val="00FF14AC"/>
    <w:rsid w:val="00FF3CD5"/>
    <w:rsid w:val="00FF4BBF"/>
    <w:rsid w:val="00FF5369"/>
    <w:rsid w:val="00FF5CC9"/>
    <w:rsid w:val="029310B0"/>
    <w:rsid w:val="04D3215D"/>
    <w:rsid w:val="05BAF91F"/>
    <w:rsid w:val="09A3AA70"/>
    <w:rsid w:val="0BAA10CB"/>
    <w:rsid w:val="0D0E1E6D"/>
    <w:rsid w:val="0E5CFB42"/>
    <w:rsid w:val="12918A84"/>
    <w:rsid w:val="167295DC"/>
    <w:rsid w:val="1B7808E4"/>
    <w:rsid w:val="20CD9ADC"/>
    <w:rsid w:val="21ADBB58"/>
    <w:rsid w:val="23F8EF6E"/>
    <w:rsid w:val="253489B3"/>
    <w:rsid w:val="26A8B2EC"/>
    <w:rsid w:val="2AC93C6A"/>
    <w:rsid w:val="2EDE7C87"/>
    <w:rsid w:val="3733FBCD"/>
    <w:rsid w:val="388A3BC5"/>
    <w:rsid w:val="3BBCA71C"/>
    <w:rsid w:val="3EDD4B1F"/>
    <w:rsid w:val="3F7F2A88"/>
    <w:rsid w:val="403CF8A4"/>
    <w:rsid w:val="40B4C880"/>
    <w:rsid w:val="43B67DFE"/>
    <w:rsid w:val="44360A14"/>
    <w:rsid w:val="479F81AA"/>
    <w:rsid w:val="47A25044"/>
    <w:rsid w:val="484CC5E5"/>
    <w:rsid w:val="48B8574D"/>
    <w:rsid w:val="4B37417B"/>
    <w:rsid w:val="4C372B48"/>
    <w:rsid w:val="4E3DC6DC"/>
    <w:rsid w:val="4E6C3826"/>
    <w:rsid w:val="4F8AEBC3"/>
    <w:rsid w:val="501C6076"/>
    <w:rsid w:val="508E41C1"/>
    <w:rsid w:val="531AE513"/>
    <w:rsid w:val="5631D605"/>
    <w:rsid w:val="573A29AA"/>
    <w:rsid w:val="596976C7"/>
    <w:rsid w:val="59EC0A25"/>
    <w:rsid w:val="5D4342B8"/>
    <w:rsid w:val="5D495312"/>
    <w:rsid w:val="5F9DCD73"/>
    <w:rsid w:val="606E8ABD"/>
    <w:rsid w:val="6308676A"/>
    <w:rsid w:val="6648CDC8"/>
    <w:rsid w:val="66A8405D"/>
    <w:rsid w:val="671CCB54"/>
    <w:rsid w:val="6A9994A3"/>
    <w:rsid w:val="744D43A7"/>
    <w:rsid w:val="74D8B989"/>
    <w:rsid w:val="774E1F7B"/>
    <w:rsid w:val="7EFF53F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D2BDDA6"/>
  <w15:docId w15:val="{88513F8E-667B-4F10-AA3A-082B6EA5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353"/>
    <w:pPr>
      <w:spacing w:before="120" w:after="160"/>
    </w:pPr>
    <w:rPr>
      <w:rFonts w:ascii="Alexandria" w:hAnsi="Alexandria"/>
      <w:sz w:val="24"/>
      <w:szCs w:val="24"/>
      <w:lang w:val="en-US" w:eastAsia="en-US"/>
    </w:rPr>
  </w:style>
  <w:style w:type="paragraph" w:styleId="Heading1">
    <w:name w:val="heading 1"/>
    <w:basedOn w:val="Normal"/>
    <w:next w:val="Normal"/>
    <w:link w:val="Heading1Char"/>
    <w:uiPriority w:val="9"/>
    <w:qFormat/>
    <w:rsid w:val="00DB2CAB"/>
    <w:pPr>
      <w:keepNext/>
      <w:keepLines/>
      <w:spacing w:before="240" w:after="240"/>
      <w:outlineLvl w:val="0"/>
    </w:pPr>
    <w:rPr>
      <w:rFonts w:eastAsiaTheme="majorEastAsia" w:cstheme="majorBidi"/>
      <w:b/>
      <w:color w:val="0A253E"/>
      <w:sz w:val="28"/>
      <w:szCs w:val="32"/>
    </w:rPr>
  </w:style>
  <w:style w:type="paragraph" w:styleId="Heading2">
    <w:name w:val="heading 2"/>
    <w:next w:val="Body"/>
    <w:link w:val="Heading2Char"/>
    <w:autoRedefine/>
    <w:uiPriority w:val="9"/>
    <w:unhideWhenUsed/>
    <w:qFormat/>
    <w:rsid w:val="00D435AE"/>
    <w:pPr>
      <w:keepNext/>
      <w:spacing w:before="120" w:after="120"/>
      <w:outlineLvl w:val="1"/>
    </w:pPr>
    <w:rPr>
      <w:rFonts w:ascii="Alexandria" w:hAnsi="Alexandria" w:cs="Alexandria Light"/>
      <w:b/>
      <w:bCs/>
      <w:noProof/>
      <w:color w:val="4D738A"/>
      <w:sz w:val="24"/>
      <w:szCs w:val="28"/>
      <w:u w:color="000000"/>
      <w:lang w:val="en-US" w:eastAsia="en-US"/>
    </w:rPr>
  </w:style>
  <w:style w:type="paragraph" w:styleId="Heading3">
    <w:name w:val="heading 3"/>
    <w:next w:val="Body"/>
    <w:link w:val="Heading3Char"/>
    <w:uiPriority w:val="9"/>
    <w:unhideWhenUsed/>
    <w:qFormat/>
    <w:rsid w:val="00AE4971"/>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outlineLvl w:val="2"/>
    </w:pPr>
    <w:rPr>
      <w:rFonts w:ascii="Alexandria" w:hAnsi="Alexandria" w:cs="Arial Unicode MS"/>
      <w:color w:val="E0582A"/>
      <w:spacing w:val="5"/>
      <w:sz w:val="24"/>
      <w:szCs w:val="28"/>
      <w:lang w:val="en-US"/>
      <w14:textOutline w14:w="0" w14:cap="flat" w14:cmpd="sng" w14:algn="ctr">
        <w14:noFill/>
        <w14:prstDash w14:val="solid"/>
        <w14:bevel/>
      </w14:textOutline>
    </w:rPr>
  </w:style>
  <w:style w:type="paragraph" w:styleId="Heading4">
    <w:name w:val="heading 4"/>
    <w:basedOn w:val="Normal"/>
    <w:next w:val="Normal"/>
    <w:link w:val="Heading4Char"/>
    <w:uiPriority w:val="9"/>
    <w:unhideWhenUsed/>
    <w:qFormat/>
    <w:rsid w:val="00DF1DE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120"/>
      <w:outlineLvl w:val="3"/>
    </w:pPr>
    <w:rPr>
      <w:rFonts w:eastAsiaTheme="majorEastAsia" w:cstheme="majorBidi"/>
      <w:i/>
      <w:iCs/>
      <w:color w:val="0A253E"/>
      <w:bdr w:val="none" w:sz="0" w:space="0" w:color="auto"/>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Heading">
    <w:name w:val="Heading"/>
    <w:next w:val="Body"/>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3">
    <w:name w:val="Imported Style 3"/>
    <w:pPr>
      <w:numPr>
        <w:numId w:val="2"/>
      </w:numPr>
    </w:pPr>
  </w:style>
  <w:style w:type="numbering" w:customStyle="1" w:styleId="ImportedStyle4">
    <w:name w:val="Imported Style 4"/>
    <w:pPr>
      <w:numPr>
        <w:numId w:val="3"/>
      </w:numPr>
    </w:pPr>
  </w:style>
  <w:style w:type="numbering" w:customStyle="1" w:styleId="ImportedStyle5">
    <w:name w:val="Imported Style 5"/>
    <w:pPr>
      <w:numPr>
        <w:numId w:val="4"/>
      </w:numPr>
    </w:pPr>
  </w:style>
  <w:style w:type="numbering" w:customStyle="1" w:styleId="ImportedStyle6">
    <w:name w:val="Imported Style 6"/>
    <w:pPr>
      <w:numPr>
        <w:numId w:val="5"/>
      </w:numPr>
    </w:pPr>
  </w:style>
  <w:style w:type="paragraph" w:styleId="Revision">
    <w:name w:val="Revision"/>
    <w:hidden/>
    <w:uiPriority w:val="99"/>
    <w:semiHidden/>
    <w:rsid w:val="00A1584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6A0AD5"/>
    <w:pPr>
      <w:tabs>
        <w:tab w:val="center" w:pos="4513"/>
        <w:tab w:val="right" w:pos="9026"/>
      </w:tabs>
    </w:pPr>
  </w:style>
  <w:style w:type="character" w:customStyle="1" w:styleId="HeaderChar">
    <w:name w:val="Header Char"/>
    <w:basedOn w:val="DefaultParagraphFont"/>
    <w:link w:val="Header"/>
    <w:uiPriority w:val="99"/>
    <w:rsid w:val="006A0AD5"/>
    <w:rPr>
      <w:sz w:val="24"/>
      <w:szCs w:val="24"/>
      <w:lang w:val="en-US" w:eastAsia="en-US"/>
    </w:rPr>
  </w:style>
  <w:style w:type="paragraph" w:styleId="Footer">
    <w:name w:val="footer"/>
    <w:basedOn w:val="Normal"/>
    <w:link w:val="FooterChar"/>
    <w:uiPriority w:val="99"/>
    <w:unhideWhenUsed/>
    <w:rsid w:val="006A0AD5"/>
    <w:pPr>
      <w:tabs>
        <w:tab w:val="center" w:pos="4513"/>
        <w:tab w:val="right" w:pos="9026"/>
      </w:tabs>
    </w:pPr>
  </w:style>
  <w:style w:type="character" w:customStyle="1" w:styleId="FooterChar">
    <w:name w:val="Footer Char"/>
    <w:basedOn w:val="DefaultParagraphFont"/>
    <w:link w:val="Footer"/>
    <w:uiPriority w:val="99"/>
    <w:rsid w:val="006A0AD5"/>
    <w:rPr>
      <w:sz w:val="24"/>
      <w:szCs w:val="24"/>
      <w:lang w:val="en-US" w:eastAsia="en-US"/>
    </w:rPr>
  </w:style>
  <w:style w:type="paragraph" w:customStyle="1" w:styleId="Style1">
    <w:name w:val="Style1"/>
    <w:basedOn w:val="Body"/>
    <w:qFormat/>
    <w:rsid w:val="00871C88"/>
    <w:pPr>
      <w:spacing w:before="240"/>
    </w:pPr>
    <w:rPr>
      <w:rFonts w:ascii="Alexandria Light" w:hAnsi="Alexandria Light"/>
      <w:sz w:val="30"/>
      <w:szCs w:val="30"/>
      <w:lang w:val="en-US"/>
    </w:rPr>
  </w:style>
  <w:style w:type="character" w:customStyle="1" w:styleId="Heading1Char">
    <w:name w:val="Heading 1 Char"/>
    <w:basedOn w:val="DefaultParagraphFont"/>
    <w:link w:val="Heading1"/>
    <w:uiPriority w:val="9"/>
    <w:rsid w:val="00DB2CAB"/>
    <w:rPr>
      <w:rFonts w:ascii="Alexandria" w:eastAsiaTheme="majorEastAsia" w:hAnsi="Alexandria" w:cstheme="majorBidi"/>
      <w:b/>
      <w:color w:val="0A253E"/>
      <w:sz w:val="28"/>
      <w:szCs w:val="32"/>
      <w:lang w:val="en-US" w:eastAsia="en-US"/>
    </w:rPr>
  </w:style>
  <w:style w:type="character" w:customStyle="1" w:styleId="Heading4Char">
    <w:name w:val="Heading 4 Char"/>
    <w:basedOn w:val="DefaultParagraphFont"/>
    <w:link w:val="Heading4"/>
    <w:uiPriority w:val="9"/>
    <w:rsid w:val="00DF1DEF"/>
    <w:rPr>
      <w:rFonts w:ascii="Alexandria" w:eastAsiaTheme="majorEastAsia" w:hAnsi="Alexandria" w:cstheme="majorBidi"/>
      <w:i/>
      <w:iCs/>
      <w:color w:val="0A253E"/>
      <w:sz w:val="24"/>
      <w:szCs w:val="24"/>
      <w:bdr w:val="none" w:sz="0" w:space="0" w:color="auto"/>
      <w:lang w:eastAsia="en-US"/>
    </w:rPr>
  </w:style>
  <w:style w:type="character" w:styleId="CommentReference">
    <w:name w:val="annotation reference"/>
    <w:basedOn w:val="DefaultParagraphFont"/>
    <w:uiPriority w:val="99"/>
    <w:semiHidden/>
    <w:unhideWhenUsed/>
    <w:rsid w:val="00143D3C"/>
    <w:rPr>
      <w:sz w:val="16"/>
      <w:szCs w:val="16"/>
    </w:rPr>
  </w:style>
  <w:style w:type="paragraph" w:styleId="CommentText">
    <w:name w:val="annotation text"/>
    <w:basedOn w:val="Normal"/>
    <w:link w:val="CommentTextChar"/>
    <w:uiPriority w:val="99"/>
    <w:unhideWhenUsed/>
    <w:rsid w:val="00143D3C"/>
    <w:rPr>
      <w:sz w:val="20"/>
      <w:szCs w:val="20"/>
    </w:rPr>
  </w:style>
  <w:style w:type="character" w:customStyle="1" w:styleId="CommentTextChar">
    <w:name w:val="Comment Text Char"/>
    <w:basedOn w:val="DefaultParagraphFont"/>
    <w:link w:val="CommentText"/>
    <w:uiPriority w:val="99"/>
    <w:rsid w:val="00143D3C"/>
    <w:rPr>
      <w:lang w:val="en-US" w:eastAsia="en-US"/>
    </w:rPr>
  </w:style>
  <w:style w:type="paragraph" w:styleId="CommentSubject">
    <w:name w:val="annotation subject"/>
    <w:basedOn w:val="CommentText"/>
    <w:next w:val="CommentText"/>
    <w:link w:val="CommentSubjectChar"/>
    <w:uiPriority w:val="99"/>
    <w:semiHidden/>
    <w:unhideWhenUsed/>
    <w:rsid w:val="00143D3C"/>
    <w:rPr>
      <w:b/>
      <w:bCs/>
    </w:rPr>
  </w:style>
  <w:style w:type="character" w:customStyle="1" w:styleId="CommentSubjectChar">
    <w:name w:val="Comment Subject Char"/>
    <w:basedOn w:val="CommentTextChar"/>
    <w:link w:val="CommentSubject"/>
    <w:uiPriority w:val="99"/>
    <w:semiHidden/>
    <w:rsid w:val="00143D3C"/>
    <w:rPr>
      <w:b/>
      <w:bCs/>
      <w:lang w:val="en-US" w:eastAsia="en-US"/>
    </w:rPr>
  </w:style>
  <w:style w:type="character" w:customStyle="1" w:styleId="cf01">
    <w:name w:val="cf01"/>
    <w:basedOn w:val="DefaultParagraphFont"/>
    <w:rsid w:val="00B60FDD"/>
    <w:rPr>
      <w:rFonts w:ascii="Segoe UI" w:hAnsi="Segoe UI" w:cs="Segoe UI" w:hint="default"/>
      <w:sz w:val="28"/>
      <w:szCs w:val="18"/>
    </w:rPr>
  </w:style>
  <w:style w:type="table" w:styleId="GridTable1Light-Accent5">
    <w:name w:val="Grid Table 1 Light Accent 5"/>
    <w:basedOn w:val="TableNormal"/>
    <w:uiPriority w:val="46"/>
    <w:rsid w:val="00B6739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StyleRowBandSize w:val="1"/>
      <w:tblStyleColBandSize w:val="1"/>
      <w:tblBorders>
        <w:top w:val="single" w:sz="4" w:space="0" w:color="FFC0B8" w:themeColor="accent5" w:themeTint="66"/>
        <w:left w:val="single" w:sz="4" w:space="0" w:color="FFC0B8" w:themeColor="accent5" w:themeTint="66"/>
        <w:bottom w:val="single" w:sz="4" w:space="0" w:color="FFC0B8" w:themeColor="accent5" w:themeTint="66"/>
        <w:right w:val="single" w:sz="4" w:space="0" w:color="FFC0B8" w:themeColor="accent5" w:themeTint="66"/>
        <w:insideH w:val="single" w:sz="4" w:space="0" w:color="FFC0B8" w:themeColor="accent5" w:themeTint="66"/>
        <w:insideV w:val="single" w:sz="4" w:space="0" w:color="FFC0B8" w:themeColor="accent5" w:themeTint="66"/>
      </w:tblBorders>
    </w:tblPr>
    <w:tblStylePr w:type="firstRow">
      <w:rPr>
        <w:b/>
        <w:bCs/>
      </w:rPr>
      <w:tblPr/>
      <w:tcPr>
        <w:tcBorders>
          <w:bottom w:val="single" w:sz="12" w:space="0" w:color="FFA194" w:themeColor="accent5" w:themeTint="99"/>
        </w:tcBorders>
      </w:tcPr>
    </w:tblStylePr>
    <w:tblStylePr w:type="lastRow">
      <w:rPr>
        <w:b/>
        <w:bCs/>
      </w:rPr>
      <w:tblPr/>
      <w:tcPr>
        <w:tcBorders>
          <w:top w:val="double" w:sz="2" w:space="0" w:color="FFA194" w:themeColor="accent5" w:themeTint="99"/>
        </w:tcBorders>
      </w:tcPr>
    </w:tblStylePr>
    <w:tblStylePr w:type="firstCol">
      <w:rPr>
        <w:b/>
        <w:bCs/>
      </w:rPr>
    </w:tblStylePr>
    <w:tblStylePr w:type="lastCol">
      <w:rPr>
        <w:b/>
        <w:bCs/>
      </w:rPr>
    </w:tblStylePr>
  </w:style>
  <w:style w:type="paragraph" w:styleId="ListParagraph">
    <w:name w:val="List Paragraph"/>
    <w:aliases w:val="List Paragraph 1,List Paragraph1,List Paragraph11,Recommendation,L,Number,#List Paragraph,List Paragraph111,F5 List Paragraph,Dot pt,CV text,Table text,Medium Grid 1 - Accent 21,Numbered Paragraph,List Paragraph2,NFP GP Bulleted List"/>
    <w:basedOn w:val="Normal"/>
    <w:link w:val="ListParagraphChar"/>
    <w:uiPriority w:val="34"/>
    <w:qFormat/>
    <w:rsid w:val="00D03B9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Helvetica" w:eastAsiaTheme="minorHAnsi" w:hAnsi="Helvetica" w:cstheme="minorBidi"/>
      <w:bdr w:val="none" w:sz="0" w:space="0" w:color="auto"/>
      <w:lang w:val="en-AU"/>
    </w:rPr>
  </w:style>
  <w:style w:type="character" w:customStyle="1" w:styleId="ListParagraphChar">
    <w:name w:val="List Paragraph Char"/>
    <w:aliases w:val="List Paragraph 1 Char,List Paragraph1 Char,List Paragraph11 Char,Recommendation Char,L Char,Number Char,#List Paragraph Char,List Paragraph111 Char,F5 List Paragraph Char,Dot pt Char,CV text Char,Table text Char,List Paragraph2 Char"/>
    <w:basedOn w:val="DefaultParagraphFont"/>
    <w:link w:val="ListParagraph"/>
    <w:uiPriority w:val="34"/>
    <w:locked/>
    <w:rsid w:val="00D03B90"/>
    <w:rPr>
      <w:rFonts w:ascii="Helvetica" w:eastAsiaTheme="minorHAnsi" w:hAnsi="Helvetica" w:cstheme="minorBidi"/>
      <w:sz w:val="24"/>
      <w:szCs w:val="24"/>
      <w:bdr w:val="none" w:sz="0" w:space="0" w:color="auto"/>
      <w:lang w:eastAsia="en-US"/>
    </w:rPr>
  </w:style>
  <w:style w:type="paragraph" w:customStyle="1" w:styleId="pf0">
    <w:name w:val="pf0"/>
    <w:basedOn w:val="Normal"/>
    <w:rsid w:val="00933B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Heading3Char">
    <w:name w:val="Heading 3 Char"/>
    <w:basedOn w:val="DefaultParagraphFont"/>
    <w:link w:val="Heading3"/>
    <w:uiPriority w:val="9"/>
    <w:rsid w:val="00AE4971"/>
    <w:rPr>
      <w:rFonts w:ascii="Alexandria" w:hAnsi="Alexandria" w:cs="Arial Unicode MS"/>
      <w:color w:val="E0582A"/>
      <w:spacing w:val="5"/>
      <w:sz w:val="24"/>
      <w:szCs w:val="28"/>
      <w:lang w:val="en-US"/>
      <w14:textOutline w14:w="0" w14:cap="flat" w14:cmpd="sng" w14:algn="ctr">
        <w14:noFill/>
        <w14:prstDash w14:val="solid"/>
        <w14:bevel/>
      </w14:textOutline>
    </w:rPr>
  </w:style>
  <w:style w:type="paragraph" w:styleId="TOC1">
    <w:name w:val="toc 1"/>
    <w:basedOn w:val="Normal"/>
    <w:next w:val="Normal"/>
    <w:autoRedefine/>
    <w:uiPriority w:val="39"/>
    <w:unhideWhenUsed/>
    <w:rsid w:val="0070347E"/>
    <w:pPr>
      <w:tabs>
        <w:tab w:val="right" w:leader="dot" w:pos="9016"/>
      </w:tabs>
      <w:spacing w:after="120"/>
    </w:pPr>
    <w:rPr>
      <w:sz w:val="22"/>
    </w:rPr>
  </w:style>
  <w:style w:type="paragraph" w:styleId="TOC2">
    <w:name w:val="toc 2"/>
    <w:basedOn w:val="Normal"/>
    <w:next w:val="Normal"/>
    <w:autoRedefine/>
    <w:uiPriority w:val="39"/>
    <w:unhideWhenUsed/>
    <w:rsid w:val="00026ECD"/>
    <w:pPr>
      <w:tabs>
        <w:tab w:val="right" w:leader="dot" w:pos="9016"/>
      </w:tabs>
      <w:spacing w:after="120"/>
      <w:ind w:left="340"/>
    </w:pPr>
    <w:rPr>
      <w:sz w:val="22"/>
    </w:rPr>
  </w:style>
  <w:style w:type="paragraph" w:styleId="Caption">
    <w:name w:val="caption"/>
    <w:basedOn w:val="Normal"/>
    <w:next w:val="Normal"/>
    <w:uiPriority w:val="35"/>
    <w:unhideWhenUsed/>
    <w:qFormat/>
    <w:rsid w:val="00BA16E7"/>
    <w:pPr>
      <w:spacing w:after="120"/>
    </w:pPr>
    <w:rPr>
      <w:iCs/>
      <w:color w:val="E0582A"/>
      <w:szCs w:val="18"/>
    </w:rPr>
  </w:style>
  <w:style w:type="paragraph" w:styleId="TableofFigures">
    <w:name w:val="table of figures"/>
    <w:basedOn w:val="Normal"/>
    <w:next w:val="Normal"/>
    <w:uiPriority w:val="99"/>
    <w:unhideWhenUsed/>
    <w:rsid w:val="00014EDF"/>
    <w:pPr>
      <w:spacing w:after="120"/>
    </w:pPr>
    <w:rPr>
      <w:sz w:val="22"/>
    </w:rPr>
  </w:style>
  <w:style w:type="paragraph" w:styleId="Title">
    <w:name w:val="Title"/>
    <w:basedOn w:val="Normal"/>
    <w:next w:val="Normal"/>
    <w:link w:val="TitleChar"/>
    <w:uiPriority w:val="10"/>
    <w:qFormat/>
    <w:rsid w:val="00793F83"/>
    <w:pPr>
      <w:spacing w:before="240" w:after="240"/>
      <w:contextualSpacing/>
    </w:pPr>
    <w:rPr>
      <w:rFonts w:eastAsiaTheme="majorEastAsia" w:cstheme="majorBidi"/>
      <w:color w:val="0A253E"/>
      <w:spacing w:val="-10"/>
      <w:kern w:val="28"/>
      <w:sz w:val="56"/>
      <w:szCs w:val="56"/>
    </w:rPr>
  </w:style>
  <w:style w:type="character" w:customStyle="1" w:styleId="TitleChar">
    <w:name w:val="Title Char"/>
    <w:basedOn w:val="DefaultParagraphFont"/>
    <w:link w:val="Title"/>
    <w:uiPriority w:val="10"/>
    <w:rsid w:val="00793F83"/>
    <w:rPr>
      <w:rFonts w:ascii="Alexandria" w:eastAsiaTheme="majorEastAsia" w:hAnsi="Alexandria" w:cstheme="majorBidi"/>
      <w:color w:val="0A253E"/>
      <w:spacing w:val="-10"/>
      <w:kern w:val="28"/>
      <w:sz w:val="56"/>
      <w:szCs w:val="56"/>
      <w:lang w:val="en-US" w:eastAsia="en-US"/>
    </w:rPr>
  </w:style>
  <w:style w:type="character" w:styleId="FollowedHyperlink">
    <w:name w:val="FollowedHyperlink"/>
    <w:basedOn w:val="DefaultParagraphFont"/>
    <w:uiPriority w:val="99"/>
    <w:semiHidden/>
    <w:unhideWhenUsed/>
    <w:rsid w:val="0082214C"/>
    <w:rPr>
      <w:color w:val="FF00FF" w:themeColor="followedHyperlink"/>
      <w:u w:val="single"/>
    </w:rPr>
  </w:style>
  <w:style w:type="character" w:styleId="UnresolvedMention">
    <w:name w:val="Unresolved Mention"/>
    <w:basedOn w:val="DefaultParagraphFont"/>
    <w:uiPriority w:val="99"/>
    <w:semiHidden/>
    <w:unhideWhenUsed/>
    <w:rsid w:val="00C64AE4"/>
    <w:rPr>
      <w:color w:val="605E5C"/>
      <w:shd w:val="clear" w:color="auto" w:fill="E1DFDD"/>
    </w:rPr>
  </w:style>
  <w:style w:type="character" w:customStyle="1" w:styleId="Heading2Char">
    <w:name w:val="Heading 2 Char"/>
    <w:basedOn w:val="DefaultParagraphFont"/>
    <w:link w:val="Heading2"/>
    <w:uiPriority w:val="9"/>
    <w:rsid w:val="00D435AE"/>
    <w:rPr>
      <w:rFonts w:ascii="Alexandria" w:hAnsi="Alexandria" w:cs="Alexandria Light"/>
      <w:b/>
      <w:bCs/>
      <w:noProof/>
      <w:color w:val="4D738A"/>
      <w:sz w:val="24"/>
      <w:szCs w:val="28"/>
      <w:u w:color="000000"/>
      <w:lang w:val="en-US" w:eastAsia="en-US"/>
    </w:rPr>
  </w:style>
  <w:style w:type="table" w:styleId="TableGrid">
    <w:name w:val="Table Grid"/>
    <w:basedOn w:val="TableNormal"/>
    <w:uiPriority w:val="39"/>
    <w:rsid w:val="00765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1521E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253ECC"/>
    <w:pPr>
      <w:spacing w:before="0" w:after="0"/>
    </w:pPr>
    <w:rPr>
      <w:sz w:val="20"/>
      <w:szCs w:val="20"/>
    </w:rPr>
  </w:style>
  <w:style w:type="character" w:customStyle="1" w:styleId="FootnoteTextChar">
    <w:name w:val="Footnote Text Char"/>
    <w:basedOn w:val="DefaultParagraphFont"/>
    <w:link w:val="FootnoteText"/>
    <w:uiPriority w:val="99"/>
    <w:semiHidden/>
    <w:rsid w:val="00253ECC"/>
    <w:rPr>
      <w:rFonts w:ascii="Alexandria" w:hAnsi="Alexandria"/>
      <w:lang w:val="en-US" w:eastAsia="en-US"/>
    </w:rPr>
  </w:style>
  <w:style w:type="character" w:styleId="FootnoteReference">
    <w:name w:val="footnote reference"/>
    <w:basedOn w:val="DefaultParagraphFont"/>
    <w:uiPriority w:val="99"/>
    <w:semiHidden/>
    <w:unhideWhenUsed/>
    <w:rsid w:val="00253ECC"/>
    <w:rPr>
      <w:vertAlign w:val="superscript"/>
    </w:rPr>
  </w:style>
  <w:style w:type="paragraph" w:styleId="TOC3">
    <w:name w:val="toc 3"/>
    <w:basedOn w:val="Normal"/>
    <w:next w:val="Normal"/>
    <w:autoRedefine/>
    <w:uiPriority w:val="39"/>
    <w:unhideWhenUsed/>
    <w:rsid w:val="005629B8"/>
    <w:pPr>
      <w:spacing w:after="120"/>
      <w:ind w:left="510"/>
    </w:pPr>
    <w:rPr>
      <w:sz w:val="22"/>
    </w:rPr>
  </w:style>
  <w:style w:type="paragraph" w:styleId="TOC4">
    <w:name w:val="toc 4"/>
    <w:basedOn w:val="Normal"/>
    <w:next w:val="Normal"/>
    <w:autoRedefine/>
    <w:uiPriority w:val="39"/>
    <w:semiHidden/>
    <w:unhideWhenUsed/>
    <w:rsid w:val="005629B8"/>
    <w:pPr>
      <w:spacing w:after="120"/>
      <w:ind w:left="680"/>
    </w:pPr>
    <w:rPr>
      <w:sz w:val="22"/>
    </w:rPr>
  </w:style>
  <w:style w:type="paragraph" w:styleId="NormalWeb">
    <w:name w:val="Normal (Web)"/>
    <w:basedOn w:val="Normal"/>
    <w:uiPriority w:val="99"/>
    <w:semiHidden/>
    <w:unhideWhenUsed/>
    <w:rsid w:val="007754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bdr w:val="none" w:sz="0" w:space="0" w:color="auto"/>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70834">
      <w:bodyDiv w:val="1"/>
      <w:marLeft w:val="0"/>
      <w:marRight w:val="0"/>
      <w:marTop w:val="0"/>
      <w:marBottom w:val="0"/>
      <w:divBdr>
        <w:top w:val="none" w:sz="0" w:space="0" w:color="auto"/>
        <w:left w:val="none" w:sz="0" w:space="0" w:color="auto"/>
        <w:bottom w:val="none" w:sz="0" w:space="0" w:color="auto"/>
        <w:right w:val="none" w:sz="0" w:space="0" w:color="auto"/>
      </w:divBdr>
    </w:div>
    <w:div w:id="646516233">
      <w:bodyDiv w:val="1"/>
      <w:marLeft w:val="0"/>
      <w:marRight w:val="0"/>
      <w:marTop w:val="0"/>
      <w:marBottom w:val="0"/>
      <w:divBdr>
        <w:top w:val="none" w:sz="0" w:space="0" w:color="auto"/>
        <w:left w:val="none" w:sz="0" w:space="0" w:color="auto"/>
        <w:bottom w:val="none" w:sz="0" w:space="0" w:color="auto"/>
        <w:right w:val="none" w:sz="0" w:space="0" w:color="auto"/>
      </w:divBdr>
    </w:div>
    <w:div w:id="1034038689">
      <w:bodyDiv w:val="1"/>
      <w:marLeft w:val="0"/>
      <w:marRight w:val="0"/>
      <w:marTop w:val="0"/>
      <w:marBottom w:val="0"/>
      <w:divBdr>
        <w:top w:val="none" w:sz="0" w:space="0" w:color="auto"/>
        <w:left w:val="none" w:sz="0" w:space="0" w:color="auto"/>
        <w:bottom w:val="none" w:sz="0" w:space="0" w:color="auto"/>
        <w:right w:val="none" w:sz="0" w:space="0" w:color="auto"/>
      </w:divBdr>
    </w:div>
    <w:div w:id="1177189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ncda.org.au/wp-content/uploads/2023/10/2023-Advocacy-Workforce-Survey-Individual-Final-v2-202310.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ncda.org.au/wp-content/uploads/2023/10/2023-Advocacy-Workforce-Survey-Individual-Final-v2-202310.docx" TargetMode="External"/><Relationship Id="rId28" Type="http://schemas.openxmlformats.org/officeDocument/2006/relationships/image" Target="media/image130.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ncda@dana.org.au" TargetMode="External"/><Relationship Id="rId27" Type="http://schemas.openxmlformats.org/officeDocument/2006/relationships/image" Target="media/image13.png"/><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sidebysideadvocacy.org.au/citizen-advocacy/" TargetMode="External"/><Relationship Id="rId2" Type="http://schemas.openxmlformats.org/officeDocument/2006/relationships/hyperlink" Target="https://www.dana.org.au/wp-content/uploads/2023/11/Pre-Budget-Submission-from-the-Disability-Advocacy-Sector_14-Nov-2023.pdf" TargetMode="External"/><Relationship Id="rId1" Type="http://schemas.openxmlformats.org/officeDocument/2006/relationships/hyperlink" Target="https://www.dana.org.au/wp-content/uploads/documents/publications/PUBLICATIONS%20-%20Advocacy%20Workforce%20Survey%202015.pdf"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DD84FBAF7D34CA4FAA36BA76C0EAB" ma:contentTypeVersion="15" ma:contentTypeDescription="Create a new document." ma:contentTypeScope="" ma:versionID="48fbcbb538300fee1782a1f16fb8c38e">
  <xsd:schema xmlns:xsd="http://www.w3.org/2001/XMLSchema" xmlns:xs="http://www.w3.org/2001/XMLSchema" xmlns:p="http://schemas.microsoft.com/office/2006/metadata/properties" xmlns:ns2="86426c2d-4a6c-40fe-a4d8-750dee902905" xmlns:ns3="01664a1a-cb1e-415c-8f3f-5663cc1b4fab" targetNamespace="http://schemas.microsoft.com/office/2006/metadata/properties" ma:root="true" ma:fieldsID="e07cc35d834d902b47d5675916d569cf" ns2:_="" ns3:_="">
    <xsd:import namespace="86426c2d-4a6c-40fe-a4d8-750dee902905"/>
    <xsd:import namespace="01664a1a-cb1e-415c-8f3f-5663cc1b4f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26c2d-4a6c-40fe-a4d8-750dee902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301bdd-a675-4e9f-9acf-57cdb8ed9a1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664a1a-cb1e-415c-8f3f-5663cc1b4f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799a343-c501-48aa-854e-2a5afe57a034}" ma:internalName="TaxCatchAll" ma:showField="CatchAllData" ma:web="01664a1a-cb1e-415c-8f3f-5663cc1b4f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1664a1a-cb1e-415c-8f3f-5663cc1b4fab" xsi:nil="true"/>
    <lcf76f155ced4ddcb4097134ff3c332f xmlns="86426c2d-4a6c-40fe-a4d8-750dee902905">
      <Terms xmlns="http://schemas.microsoft.com/office/infopath/2007/PartnerControls"/>
    </lcf76f155ced4ddcb4097134ff3c332f>
    <SharedWithUsers xmlns="01664a1a-cb1e-415c-8f3f-5663cc1b4fab">
      <UserInfo>
        <DisplayName/>
        <AccountId xsi:nil="true"/>
        <AccountType/>
      </UserInfo>
    </SharedWithUsers>
  </documentManagement>
</p:properties>
</file>

<file path=customXml/itemProps1.xml><?xml version="1.0" encoding="utf-8"?>
<ds:datastoreItem xmlns:ds="http://schemas.openxmlformats.org/officeDocument/2006/customXml" ds:itemID="{998D64D6-DDC2-4FFA-935B-E8CF92DD585C}">
  <ds:schemaRefs>
    <ds:schemaRef ds:uri="http://schemas.microsoft.com/sharepoint/v3/contenttype/forms"/>
  </ds:schemaRefs>
</ds:datastoreItem>
</file>

<file path=customXml/itemProps2.xml><?xml version="1.0" encoding="utf-8"?>
<ds:datastoreItem xmlns:ds="http://schemas.openxmlformats.org/officeDocument/2006/customXml" ds:itemID="{87B00194-B2DF-49F2-88DB-0598AA666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26c2d-4a6c-40fe-a4d8-750dee902905"/>
    <ds:schemaRef ds:uri="01664a1a-cb1e-415c-8f3f-5663cc1b4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B371E-0D0F-0B45-830A-C36FF3E8D4DB}">
  <ds:schemaRefs>
    <ds:schemaRef ds:uri="http://schemas.openxmlformats.org/officeDocument/2006/bibliography"/>
  </ds:schemaRefs>
</ds:datastoreItem>
</file>

<file path=customXml/itemProps4.xml><?xml version="1.0" encoding="utf-8"?>
<ds:datastoreItem xmlns:ds="http://schemas.openxmlformats.org/officeDocument/2006/customXml" ds:itemID="{C09F5311-2127-40A1-A156-47A6824E9735}">
  <ds:schemaRefs>
    <ds:schemaRef ds:uri="http://schemas.openxmlformats.org/package/2006/metadata/core-propertie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01664a1a-cb1e-415c-8f3f-5663cc1b4fab"/>
    <ds:schemaRef ds:uri="http://schemas.microsoft.com/office/infopath/2007/PartnerControls"/>
    <ds:schemaRef ds:uri="86426c2d-4a6c-40fe-a4d8-750dee90290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31</Pages>
  <Words>7450</Words>
  <Characters>40473</Characters>
  <Application>Microsoft Office Word</Application>
  <DocSecurity>0</DocSecurity>
  <Lines>1094</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47443</CharactersWithSpaces>
  <SharedDoc>false</SharedDoc>
  <HLinks>
    <vt:vector size="324" baseType="variant">
      <vt:variant>
        <vt:i4>4391005</vt:i4>
      </vt:variant>
      <vt:variant>
        <vt:i4>363</vt:i4>
      </vt:variant>
      <vt:variant>
        <vt:i4>0</vt:i4>
      </vt:variant>
      <vt:variant>
        <vt:i4>5</vt:i4>
      </vt:variant>
      <vt:variant>
        <vt:lpwstr>https://ncda.org.au/wp-content/uploads/2023/10/2023-Advocacy-Workforce-Survey-Individual-Final-v2-202310.pdf</vt:lpwstr>
      </vt:variant>
      <vt:variant>
        <vt:lpwstr/>
      </vt:variant>
      <vt:variant>
        <vt:i4>5374038</vt:i4>
      </vt:variant>
      <vt:variant>
        <vt:i4>360</vt:i4>
      </vt:variant>
      <vt:variant>
        <vt:i4>0</vt:i4>
      </vt:variant>
      <vt:variant>
        <vt:i4>5</vt:i4>
      </vt:variant>
      <vt:variant>
        <vt:lpwstr>https://ncda.org.au/wp-content/uploads/2023/10/2023-Advocacy-Workforce-Survey-Individual-Final-v2-202310.docx</vt:lpwstr>
      </vt:variant>
      <vt:variant>
        <vt:lpwstr/>
      </vt:variant>
      <vt:variant>
        <vt:i4>4259888</vt:i4>
      </vt:variant>
      <vt:variant>
        <vt:i4>357</vt:i4>
      </vt:variant>
      <vt:variant>
        <vt:i4>0</vt:i4>
      </vt:variant>
      <vt:variant>
        <vt:i4>5</vt:i4>
      </vt:variant>
      <vt:variant>
        <vt:lpwstr>mailto:ncda@dana.org.au</vt:lpwstr>
      </vt:variant>
      <vt:variant>
        <vt:lpwstr/>
      </vt:variant>
      <vt:variant>
        <vt:i4>786459</vt:i4>
      </vt:variant>
      <vt:variant>
        <vt:i4>291</vt:i4>
      </vt:variant>
      <vt:variant>
        <vt:i4>0</vt:i4>
      </vt:variant>
      <vt:variant>
        <vt:i4>5</vt:i4>
      </vt:variant>
      <vt:variant>
        <vt:lpwstr>https://www.dana.org.au/wp-content/uploads/2023/06/National-Centre-for-Disability-Advocacy-High-Level-Forward-Work-Plan-Final-20230601-1.pdf</vt:lpwstr>
      </vt:variant>
      <vt:variant>
        <vt:lpwstr/>
      </vt:variant>
      <vt:variant>
        <vt:i4>1703996</vt:i4>
      </vt:variant>
      <vt:variant>
        <vt:i4>284</vt:i4>
      </vt:variant>
      <vt:variant>
        <vt:i4>0</vt:i4>
      </vt:variant>
      <vt:variant>
        <vt:i4>5</vt:i4>
      </vt:variant>
      <vt:variant>
        <vt:lpwstr/>
      </vt:variant>
      <vt:variant>
        <vt:lpwstr>_Toc161240890</vt:lpwstr>
      </vt:variant>
      <vt:variant>
        <vt:i4>1769532</vt:i4>
      </vt:variant>
      <vt:variant>
        <vt:i4>278</vt:i4>
      </vt:variant>
      <vt:variant>
        <vt:i4>0</vt:i4>
      </vt:variant>
      <vt:variant>
        <vt:i4>5</vt:i4>
      </vt:variant>
      <vt:variant>
        <vt:lpwstr/>
      </vt:variant>
      <vt:variant>
        <vt:lpwstr>_Toc161240889</vt:lpwstr>
      </vt:variant>
      <vt:variant>
        <vt:i4>1769532</vt:i4>
      </vt:variant>
      <vt:variant>
        <vt:i4>272</vt:i4>
      </vt:variant>
      <vt:variant>
        <vt:i4>0</vt:i4>
      </vt:variant>
      <vt:variant>
        <vt:i4>5</vt:i4>
      </vt:variant>
      <vt:variant>
        <vt:lpwstr/>
      </vt:variant>
      <vt:variant>
        <vt:lpwstr>_Toc161240888</vt:lpwstr>
      </vt:variant>
      <vt:variant>
        <vt:i4>1769532</vt:i4>
      </vt:variant>
      <vt:variant>
        <vt:i4>266</vt:i4>
      </vt:variant>
      <vt:variant>
        <vt:i4>0</vt:i4>
      </vt:variant>
      <vt:variant>
        <vt:i4>5</vt:i4>
      </vt:variant>
      <vt:variant>
        <vt:lpwstr/>
      </vt:variant>
      <vt:variant>
        <vt:lpwstr>_Toc161240887</vt:lpwstr>
      </vt:variant>
      <vt:variant>
        <vt:i4>1769532</vt:i4>
      </vt:variant>
      <vt:variant>
        <vt:i4>260</vt:i4>
      </vt:variant>
      <vt:variant>
        <vt:i4>0</vt:i4>
      </vt:variant>
      <vt:variant>
        <vt:i4>5</vt:i4>
      </vt:variant>
      <vt:variant>
        <vt:lpwstr/>
      </vt:variant>
      <vt:variant>
        <vt:lpwstr>_Toc161240886</vt:lpwstr>
      </vt:variant>
      <vt:variant>
        <vt:i4>1769532</vt:i4>
      </vt:variant>
      <vt:variant>
        <vt:i4>254</vt:i4>
      </vt:variant>
      <vt:variant>
        <vt:i4>0</vt:i4>
      </vt:variant>
      <vt:variant>
        <vt:i4>5</vt:i4>
      </vt:variant>
      <vt:variant>
        <vt:lpwstr/>
      </vt:variant>
      <vt:variant>
        <vt:lpwstr>_Toc161240885</vt:lpwstr>
      </vt:variant>
      <vt:variant>
        <vt:i4>1769532</vt:i4>
      </vt:variant>
      <vt:variant>
        <vt:i4>248</vt:i4>
      </vt:variant>
      <vt:variant>
        <vt:i4>0</vt:i4>
      </vt:variant>
      <vt:variant>
        <vt:i4>5</vt:i4>
      </vt:variant>
      <vt:variant>
        <vt:lpwstr/>
      </vt:variant>
      <vt:variant>
        <vt:lpwstr>_Toc161240884</vt:lpwstr>
      </vt:variant>
      <vt:variant>
        <vt:i4>1769532</vt:i4>
      </vt:variant>
      <vt:variant>
        <vt:i4>242</vt:i4>
      </vt:variant>
      <vt:variant>
        <vt:i4>0</vt:i4>
      </vt:variant>
      <vt:variant>
        <vt:i4>5</vt:i4>
      </vt:variant>
      <vt:variant>
        <vt:lpwstr/>
      </vt:variant>
      <vt:variant>
        <vt:lpwstr>_Toc161240883</vt:lpwstr>
      </vt:variant>
      <vt:variant>
        <vt:i4>1114172</vt:i4>
      </vt:variant>
      <vt:variant>
        <vt:i4>233</vt:i4>
      </vt:variant>
      <vt:variant>
        <vt:i4>0</vt:i4>
      </vt:variant>
      <vt:variant>
        <vt:i4>5</vt:i4>
      </vt:variant>
      <vt:variant>
        <vt:lpwstr/>
      </vt:variant>
      <vt:variant>
        <vt:lpwstr>_Toc161159989</vt:lpwstr>
      </vt:variant>
      <vt:variant>
        <vt:i4>1114172</vt:i4>
      </vt:variant>
      <vt:variant>
        <vt:i4>227</vt:i4>
      </vt:variant>
      <vt:variant>
        <vt:i4>0</vt:i4>
      </vt:variant>
      <vt:variant>
        <vt:i4>5</vt:i4>
      </vt:variant>
      <vt:variant>
        <vt:lpwstr/>
      </vt:variant>
      <vt:variant>
        <vt:lpwstr>_Toc161159988</vt:lpwstr>
      </vt:variant>
      <vt:variant>
        <vt:i4>1114172</vt:i4>
      </vt:variant>
      <vt:variant>
        <vt:i4>221</vt:i4>
      </vt:variant>
      <vt:variant>
        <vt:i4>0</vt:i4>
      </vt:variant>
      <vt:variant>
        <vt:i4>5</vt:i4>
      </vt:variant>
      <vt:variant>
        <vt:lpwstr/>
      </vt:variant>
      <vt:variant>
        <vt:lpwstr>_Toc161159987</vt:lpwstr>
      </vt:variant>
      <vt:variant>
        <vt:i4>1114172</vt:i4>
      </vt:variant>
      <vt:variant>
        <vt:i4>215</vt:i4>
      </vt:variant>
      <vt:variant>
        <vt:i4>0</vt:i4>
      </vt:variant>
      <vt:variant>
        <vt:i4>5</vt:i4>
      </vt:variant>
      <vt:variant>
        <vt:lpwstr/>
      </vt:variant>
      <vt:variant>
        <vt:lpwstr>_Toc161159986</vt:lpwstr>
      </vt:variant>
      <vt:variant>
        <vt:i4>1114172</vt:i4>
      </vt:variant>
      <vt:variant>
        <vt:i4>209</vt:i4>
      </vt:variant>
      <vt:variant>
        <vt:i4>0</vt:i4>
      </vt:variant>
      <vt:variant>
        <vt:i4>5</vt:i4>
      </vt:variant>
      <vt:variant>
        <vt:lpwstr/>
      </vt:variant>
      <vt:variant>
        <vt:lpwstr>_Toc161159985</vt:lpwstr>
      </vt:variant>
      <vt:variant>
        <vt:i4>1114172</vt:i4>
      </vt:variant>
      <vt:variant>
        <vt:i4>203</vt:i4>
      </vt:variant>
      <vt:variant>
        <vt:i4>0</vt:i4>
      </vt:variant>
      <vt:variant>
        <vt:i4>5</vt:i4>
      </vt:variant>
      <vt:variant>
        <vt:lpwstr/>
      </vt:variant>
      <vt:variant>
        <vt:lpwstr>_Toc161159984</vt:lpwstr>
      </vt:variant>
      <vt:variant>
        <vt:i4>1114172</vt:i4>
      </vt:variant>
      <vt:variant>
        <vt:i4>197</vt:i4>
      </vt:variant>
      <vt:variant>
        <vt:i4>0</vt:i4>
      </vt:variant>
      <vt:variant>
        <vt:i4>5</vt:i4>
      </vt:variant>
      <vt:variant>
        <vt:lpwstr/>
      </vt:variant>
      <vt:variant>
        <vt:lpwstr>_Toc161159983</vt:lpwstr>
      </vt:variant>
      <vt:variant>
        <vt:i4>1114172</vt:i4>
      </vt:variant>
      <vt:variant>
        <vt:i4>191</vt:i4>
      </vt:variant>
      <vt:variant>
        <vt:i4>0</vt:i4>
      </vt:variant>
      <vt:variant>
        <vt:i4>5</vt:i4>
      </vt:variant>
      <vt:variant>
        <vt:lpwstr/>
      </vt:variant>
      <vt:variant>
        <vt:lpwstr>_Toc161159982</vt:lpwstr>
      </vt:variant>
      <vt:variant>
        <vt:i4>1114172</vt:i4>
      </vt:variant>
      <vt:variant>
        <vt:i4>185</vt:i4>
      </vt:variant>
      <vt:variant>
        <vt:i4>0</vt:i4>
      </vt:variant>
      <vt:variant>
        <vt:i4>5</vt:i4>
      </vt:variant>
      <vt:variant>
        <vt:lpwstr/>
      </vt:variant>
      <vt:variant>
        <vt:lpwstr>_Toc161159981</vt:lpwstr>
      </vt:variant>
      <vt:variant>
        <vt:i4>1114172</vt:i4>
      </vt:variant>
      <vt:variant>
        <vt:i4>179</vt:i4>
      </vt:variant>
      <vt:variant>
        <vt:i4>0</vt:i4>
      </vt:variant>
      <vt:variant>
        <vt:i4>5</vt:i4>
      </vt:variant>
      <vt:variant>
        <vt:lpwstr/>
      </vt:variant>
      <vt:variant>
        <vt:lpwstr>_Toc161159980</vt:lpwstr>
      </vt:variant>
      <vt:variant>
        <vt:i4>1966140</vt:i4>
      </vt:variant>
      <vt:variant>
        <vt:i4>173</vt:i4>
      </vt:variant>
      <vt:variant>
        <vt:i4>0</vt:i4>
      </vt:variant>
      <vt:variant>
        <vt:i4>5</vt:i4>
      </vt:variant>
      <vt:variant>
        <vt:lpwstr/>
      </vt:variant>
      <vt:variant>
        <vt:lpwstr>_Toc161159979</vt:lpwstr>
      </vt:variant>
      <vt:variant>
        <vt:i4>1966140</vt:i4>
      </vt:variant>
      <vt:variant>
        <vt:i4>167</vt:i4>
      </vt:variant>
      <vt:variant>
        <vt:i4>0</vt:i4>
      </vt:variant>
      <vt:variant>
        <vt:i4>5</vt:i4>
      </vt:variant>
      <vt:variant>
        <vt:lpwstr/>
      </vt:variant>
      <vt:variant>
        <vt:lpwstr>_Toc161159978</vt:lpwstr>
      </vt:variant>
      <vt:variant>
        <vt:i4>1966140</vt:i4>
      </vt:variant>
      <vt:variant>
        <vt:i4>161</vt:i4>
      </vt:variant>
      <vt:variant>
        <vt:i4>0</vt:i4>
      </vt:variant>
      <vt:variant>
        <vt:i4>5</vt:i4>
      </vt:variant>
      <vt:variant>
        <vt:lpwstr/>
      </vt:variant>
      <vt:variant>
        <vt:lpwstr>_Toc161159977</vt:lpwstr>
      </vt:variant>
      <vt:variant>
        <vt:i4>1048628</vt:i4>
      </vt:variant>
      <vt:variant>
        <vt:i4>152</vt:i4>
      </vt:variant>
      <vt:variant>
        <vt:i4>0</vt:i4>
      </vt:variant>
      <vt:variant>
        <vt:i4>5</vt:i4>
      </vt:variant>
      <vt:variant>
        <vt:lpwstr/>
      </vt:variant>
      <vt:variant>
        <vt:lpwstr>_Toc161160203</vt:lpwstr>
      </vt:variant>
      <vt:variant>
        <vt:i4>1048628</vt:i4>
      </vt:variant>
      <vt:variant>
        <vt:i4>146</vt:i4>
      </vt:variant>
      <vt:variant>
        <vt:i4>0</vt:i4>
      </vt:variant>
      <vt:variant>
        <vt:i4>5</vt:i4>
      </vt:variant>
      <vt:variant>
        <vt:lpwstr/>
      </vt:variant>
      <vt:variant>
        <vt:lpwstr>_Toc161160202</vt:lpwstr>
      </vt:variant>
      <vt:variant>
        <vt:i4>1048628</vt:i4>
      </vt:variant>
      <vt:variant>
        <vt:i4>140</vt:i4>
      </vt:variant>
      <vt:variant>
        <vt:i4>0</vt:i4>
      </vt:variant>
      <vt:variant>
        <vt:i4>5</vt:i4>
      </vt:variant>
      <vt:variant>
        <vt:lpwstr/>
      </vt:variant>
      <vt:variant>
        <vt:lpwstr>_Toc161160201</vt:lpwstr>
      </vt:variant>
      <vt:variant>
        <vt:i4>1048628</vt:i4>
      </vt:variant>
      <vt:variant>
        <vt:i4>134</vt:i4>
      </vt:variant>
      <vt:variant>
        <vt:i4>0</vt:i4>
      </vt:variant>
      <vt:variant>
        <vt:i4>5</vt:i4>
      </vt:variant>
      <vt:variant>
        <vt:lpwstr/>
      </vt:variant>
      <vt:variant>
        <vt:lpwstr>_Toc161160200</vt:lpwstr>
      </vt:variant>
      <vt:variant>
        <vt:i4>1638455</vt:i4>
      </vt:variant>
      <vt:variant>
        <vt:i4>128</vt:i4>
      </vt:variant>
      <vt:variant>
        <vt:i4>0</vt:i4>
      </vt:variant>
      <vt:variant>
        <vt:i4>5</vt:i4>
      </vt:variant>
      <vt:variant>
        <vt:lpwstr/>
      </vt:variant>
      <vt:variant>
        <vt:lpwstr>_Toc161160199</vt:lpwstr>
      </vt:variant>
      <vt:variant>
        <vt:i4>1638455</vt:i4>
      </vt:variant>
      <vt:variant>
        <vt:i4>122</vt:i4>
      </vt:variant>
      <vt:variant>
        <vt:i4>0</vt:i4>
      </vt:variant>
      <vt:variant>
        <vt:i4>5</vt:i4>
      </vt:variant>
      <vt:variant>
        <vt:lpwstr/>
      </vt:variant>
      <vt:variant>
        <vt:lpwstr>_Toc161160198</vt:lpwstr>
      </vt:variant>
      <vt:variant>
        <vt:i4>1638455</vt:i4>
      </vt:variant>
      <vt:variant>
        <vt:i4>116</vt:i4>
      </vt:variant>
      <vt:variant>
        <vt:i4>0</vt:i4>
      </vt:variant>
      <vt:variant>
        <vt:i4>5</vt:i4>
      </vt:variant>
      <vt:variant>
        <vt:lpwstr/>
      </vt:variant>
      <vt:variant>
        <vt:lpwstr>_Toc161160197</vt:lpwstr>
      </vt:variant>
      <vt:variant>
        <vt:i4>1638455</vt:i4>
      </vt:variant>
      <vt:variant>
        <vt:i4>110</vt:i4>
      </vt:variant>
      <vt:variant>
        <vt:i4>0</vt:i4>
      </vt:variant>
      <vt:variant>
        <vt:i4>5</vt:i4>
      </vt:variant>
      <vt:variant>
        <vt:lpwstr/>
      </vt:variant>
      <vt:variant>
        <vt:lpwstr>_Toc161160196</vt:lpwstr>
      </vt:variant>
      <vt:variant>
        <vt:i4>1638455</vt:i4>
      </vt:variant>
      <vt:variant>
        <vt:i4>104</vt:i4>
      </vt:variant>
      <vt:variant>
        <vt:i4>0</vt:i4>
      </vt:variant>
      <vt:variant>
        <vt:i4>5</vt:i4>
      </vt:variant>
      <vt:variant>
        <vt:lpwstr/>
      </vt:variant>
      <vt:variant>
        <vt:lpwstr>_Toc161160195</vt:lpwstr>
      </vt:variant>
      <vt:variant>
        <vt:i4>1638455</vt:i4>
      </vt:variant>
      <vt:variant>
        <vt:i4>98</vt:i4>
      </vt:variant>
      <vt:variant>
        <vt:i4>0</vt:i4>
      </vt:variant>
      <vt:variant>
        <vt:i4>5</vt:i4>
      </vt:variant>
      <vt:variant>
        <vt:lpwstr/>
      </vt:variant>
      <vt:variant>
        <vt:lpwstr>_Toc161160194</vt:lpwstr>
      </vt:variant>
      <vt:variant>
        <vt:i4>1638455</vt:i4>
      </vt:variant>
      <vt:variant>
        <vt:i4>92</vt:i4>
      </vt:variant>
      <vt:variant>
        <vt:i4>0</vt:i4>
      </vt:variant>
      <vt:variant>
        <vt:i4>5</vt:i4>
      </vt:variant>
      <vt:variant>
        <vt:lpwstr/>
      </vt:variant>
      <vt:variant>
        <vt:lpwstr>_Toc161160193</vt:lpwstr>
      </vt:variant>
      <vt:variant>
        <vt:i4>1638455</vt:i4>
      </vt:variant>
      <vt:variant>
        <vt:i4>86</vt:i4>
      </vt:variant>
      <vt:variant>
        <vt:i4>0</vt:i4>
      </vt:variant>
      <vt:variant>
        <vt:i4>5</vt:i4>
      </vt:variant>
      <vt:variant>
        <vt:lpwstr/>
      </vt:variant>
      <vt:variant>
        <vt:lpwstr>_Toc161160192</vt:lpwstr>
      </vt:variant>
      <vt:variant>
        <vt:i4>1638455</vt:i4>
      </vt:variant>
      <vt:variant>
        <vt:i4>80</vt:i4>
      </vt:variant>
      <vt:variant>
        <vt:i4>0</vt:i4>
      </vt:variant>
      <vt:variant>
        <vt:i4>5</vt:i4>
      </vt:variant>
      <vt:variant>
        <vt:lpwstr/>
      </vt:variant>
      <vt:variant>
        <vt:lpwstr>_Toc161160191</vt:lpwstr>
      </vt:variant>
      <vt:variant>
        <vt:i4>1638455</vt:i4>
      </vt:variant>
      <vt:variant>
        <vt:i4>74</vt:i4>
      </vt:variant>
      <vt:variant>
        <vt:i4>0</vt:i4>
      </vt:variant>
      <vt:variant>
        <vt:i4>5</vt:i4>
      </vt:variant>
      <vt:variant>
        <vt:lpwstr/>
      </vt:variant>
      <vt:variant>
        <vt:lpwstr>_Toc161160190</vt:lpwstr>
      </vt:variant>
      <vt:variant>
        <vt:i4>1572919</vt:i4>
      </vt:variant>
      <vt:variant>
        <vt:i4>68</vt:i4>
      </vt:variant>
      <vt:variant>
        <vt:i4>0</vt:i4>
      </vt:variant>
      <vt:variant>
        <vt:i4>5</vt:i4>
      </vt:variant>
      <vt:variant>
        <vt:lpwstr/>
      </vt:variant>
      <vt:variant>
        <vt:lpwstr>_Toc161160189</vt:lpwstr>
      </vt:variant>
      <vt:variant>
        <vt:i4>1572919</vt:i4>
      </vt:variant>
      <vt:variant>
        <vt:i4>62</vt:i4>
      </vt:variant>
      <vt:variant>
        <vt:i4>0</vt:i4>
      </vt:variant>
      <vt:variant>
        <vt:i4>5</vt:i4>
      </vt:variant>
      <vt:variant>
        <vt:lpwstr/>
      </vt:variant>
      <vt:variant>
        <vt:lpwstr>_Toc161160188</vt:lpwstr>
      </vt:variant>
      <vt:variant>
        <vt:i4>1572919</vt:i4>
      </vt:variant>
      <vt:variant>
        <vt:i4>56</vt:i4>
      </vt:variant>
      <vt:variant>
        <vt:i4>0</vt:i4>
      </vt:variant>
      <vt:variant>
        <vt:i4>5</vt:i4>
      </vt:variant>
      <vt:variant>
        <vt:lpwstr/>
      </vt:variant>
      <vt:variant>
        <vt:lpwstr>_Toc161160187</vt:lpwstr>
      </vt:variant>
      <vt:variant>
        <vt:i4>1572919</vt:i4>
      </vt:variant>
      <vt:variant>
        <vt:i4>50</vt:i4>
      </vt:variant>
      <vt:variant>
        <vt:i4>0</vt:i4>
      </vt:variant>
      <vt:variant>
        <vt:i4>5</vt:i4>
      </vt:variant>
      <vt:variant>
        <vt:lpwstr/>
      </vt:variant>
      <vt:variant>
        <vt:lpwstr>_Toc161160186</vt:lpwstr>
      </vt:variant>
      <vt:variant>
        <vt:i4>1572919</vt:i4>
      </vt:variant>
      <vt:variant>
        <vt:i4>44</vt:i4>
      </vt:variant>
      <vt:variant>
        <vt:i4>0</vt:i4>
      </vt:variant>
      <vt:variant>
        <vt:i4>5</vt:i4>
      </vt:variant>
      <vt:variant>
        <vt:lpwstr/>
      </vt:variant>
      <vt:variant>
        <vt:lpwstr>_Toc161160185</vt:lpwstr>
      </vt:variant>
      <vt:variant>
        <vt:i4>1572919</vt:i4>
      </vt:variant>
      <vt:variant>
        <vt:i4>38</vt:i4>
      </vt:variant>
      <vt:variant>
        <vt:i4>0</vt:i4>
      </vt:variant>
      <vt:variant>
        <vt:i4>5</vt:i4>
      </vt:variant>
      <vt:variant>
        <vt:lpwstr/>
      </vt:variant>
      <vt:variant>
        <vt:lpwstr>_Toc161160184</vt:lpwstr>
      </vt:variant>
      <vt:variant>
        <vt:i4>1572919</vt:i4>
      </vt:variant>
      <vt:variant>
        <vt:i4>32</vt:i4>
      </vt:variant>
      <vt:variant>
        <vt:i4>0</vt:i4>
      </vt:variant>
      <vt:variant>
        <vt:i4>5</vt:i4>
      </vt:variant>
      <vt:variant>
        <vt:lpwstr/>
      </vt:variant>
      <vt:variant>
        <vt:lpwstr>_Toc161160183</vt:lpwstr>
      </vt:variant>
      <vt:variant>
        <vt:i4>1572919</vt:i4>
      </vt:variant>
      <vt:variant>
        <vt:i4>26</vt:i4>
      </vt:variant>
      <vt:variant>
        <vt:i4>0</vt:i4>
      </vt:variant>
      <vt:variant>
        <vt:i4>5</vt:i4>
      </vt:variant>
      <vt:variant>
        <vt:lpwstr/>
      </vt:variant>
      <vt:variant>
        <vt:lpwstr>_Toc161160182</vt:lpwstr>
      </vt:variant>
      <vt:variant>
        <vt:i4>1572919</vt:i4>
      </vt:variant>
      <vt:variant>
        <vt:i4>20</vt:i4>
      </vt:variant>
      <vt:variant>
        <vt:i4>0</vt:i4>
      </vt:variant>
      <vt:variant>
        <vt:i4>5</vt:i4>
      </vt:variant>
      <vt:variant>
        <vt:lpwstr/>
      </vt:variant>
      <vt:variant>
        <vt:lpwstr>_Toc161160181</vt:lpwstr>
      </vt:variant>
      <vt:variant>
        <vt:i4>1572919</vt:i4>
      </vt:variant>
      <vt:variant>
        <vt:i4>14</vt:i4>
      </vt:variant>
      <vt:variant>
        <vt:i4>0</vt:i4>
      </vt:variant>
      <vt:variant>
        <vt:i4>5</vt:i4>
      </vt:variant>
      <vt:variant>
        <vt:lpwstr/>
      </vt:variant>
      <vt:variant>
        <vt:lpwstr>_Toc161160180</vt:lpwstr>
      </vt:variant>
      <vt:variant>
        <vt:i4>1507383</vt:i4>
      </vt:variant>
      <vt:variant>
        <vt:i4>8</vt:i4>
      </vt:variant>
      <vt:variant>
        <vt:i4>0</vt:i4>
      </vt:variant>
      <vt:variant>
        <vt:i4>5</vt:i4>
      </vt:variant>
      <vt:variant>
        <vt:lpwstr/>
      </vt:variant>
      <vt:variant>
        <vt:lpwstr>_Toc161160179</vt:lpwstr>
      </vt:variant>
      <vt:variant>
        <vt:i4>1507383</vt:i4>
      </vt:variant>
      <vt:variant>
        <vt:i4>2</vt:i4>
      </vt:variant>
      <vt:variant>
        <vt:i4>0</vt:i4>
      </vt:variant>
      <vt:variant>
        <vt:i4>5</vt:i4>
      </vt:variant>
      <vt:variant>
        <vt:lpwstr/>
      </vt:variant>
      <vt:variant>
        <vt:lpwstr>_Toc161160178</vt:lpwstr>
      </vt:variant>
      <vt:variant>
        <vt:i4>6684710</vt:i4>
      </vt:variant>
      <vt:variant>
        <vt:i4>6</vt:i4>
      </vt:variant>
      <vt:variant>
        <vt:i4>0</vt:i4>
      </vt:variant>
      <vt:variant>
        <vt:i4>5</vt:i4>
      </vt:variant>
      <vt:variant>
        <vt:lpwstr>https://sidebysideadvocacy.org.au/citizen-advocacy/</vt:lpwstr>
      </vt:variant>
      <vt:variant>
        <vt:lpwstr/>
      </vt:variant>
      <vt:variant>
        <vt:i4>4325487</vt:i4>
      </vt:variant>
      <vt:variant>
        <vt:i4>3</vt:i4>
      </vt:variant>
      <vt:variant>
        <vt:i4>0</vt:i4>
      </vt:variant>
      <vt:variant>
        <vt:i4>5</vt:i4>
      </vt:variant>
      <vt:variant>
        <vt:lpwstr>https://www.dana.org.au/wp-content/uploads/2023/11/Pre-Budget-Submission-from-the-Disability-Advocacy-Sector_14-Nov-2023.pdf</vt:lpwstr>
      </vt:variant>
      <vt:variant>
        <vt:lpwstr/>
      </vt:variant>
      <vt:variant>
        <vt:i4>4128868</vt:i4>
      </vt:variant>
      <vt:variant>
        <vt:i4>0</vt:i4>
      </vt:variant>
      <vt:variant>
        <vt:i4>0</vt:i4>
      </vt:variant>
      <vt:variant>
        <vt:i4>5</vt:i4>
      </vt:variant>
      <vt:variant>
        <vt:lpwstr>https://www.dana.org.au/wp-content/uploads/documents/publications/PUBLICATIONS - Advocacy Workforce Survey 2015.pdf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Franzoni;Courtney Wolf</dc:creator>
  <cp:keywords/>
  <cp:lastModifiedBy>Courtney Wolf</cp:lastModifiedBy>
  <cp:revision>17</cp:revision>
  <cp:lastPrinted>2024-04-24T02:30:00Z</cp:lastPrinted>
  <dcterms:created xsi:type="dcterms:W3CDTF">2024-04-23T23:08:00Z</dcterms:created>
  <dcterms:modified xsi:type="dcterms:W3CDTF">2024-04-24T02:30:00Z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0x010100539DD84FBAF7D34CA4FAA36BA76C0EAB</vt:lpwstr>
  </property>
  <property fmtid="{D5CDD505-2E9C-101B-9397-08002B2CF9AE}" pid="3" name="MediaServiceImageTags">
    <vt:lpwstr/>
  </property>
  <property fmtid="{D5CDD505-2E9C-101B-9397-08002B2CF9AE}" pid="4" name="GrammarlyDocumentId">
    <vt:lpwstr>4866e3b0a62c2ec03946871fb85f8c00a2a9e970cba9faaeeb183a5348217bca</vt:lpwstr>
  </property>
</Properties>
</file>